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4"/>
          <w:rFonts w:ascii="黑体" w:hAnsi="宋体" w:eastAsia="黑体" w:cs="Times New Roman"/>
          <w:sz w:val="32"/>
          <w:szCs w:val="32"/>
        </w:rPr>
        <w:t>一、学院概况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公共卫生学院前身可追溯至1953年成立的卫生学教研组。2004年7月公共卫生学系成立。2012年6月更名为公共卫生学院。学院下设劳动卫生与环境卫生学、流行病与卫生统计学、营养与食品卫生学、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儿童少年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卫生与妇幼保健学、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卫生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毒理学、卫生检验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与检疫学以及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全科医学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7个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教研室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以及综合实验室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河南省环境污染与健康国际人才合作基地、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省全科医学教育研究中心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以及校肺病与分子治疗研究所也挂靠在公共卫生学院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学院现有教职工69人，其中教授6人，副教授10人。具有硕士学位以上教师66人，其中博士40人；国务院政府特殊津贴专家1人、校太行学者5人、校特聘教授5人、兼职教授3人，外籍专家6人。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学院拥有省级重点学科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劳动卫生与环境卫生学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），教育厅高校科技创新团队（空气污染与健康），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新乡市重点实验室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食品微量检测与风险评估实验室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、空气污染健康效应与干预实验室）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以及校级重点实验室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环境污染与健康评估重点实验室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近年来，学院先后购置了价值近900万元的现代化科研设备，新建了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环境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污染与健康评估研究室、生物安全实验室（P2实验室）、肺脏电生理实验室、转化医学研究室、分子毒理学实验室、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卫生检验中心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、环境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暴露室、IVC实验动物中心、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细胞培养室、精密仪器室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以及生物信息中心。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自2012年以来，学院先后承担国家和省厅级等各类科研项目37项，获得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省科技厅、教育厅鉴定成果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以及其它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各级科技成果奖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，获课题经费1000余万元。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发表SCI收录论文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20余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篇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主持和参与编写教材10部以上。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此外，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学院广泛开展国际学术交流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和合作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，与美国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澳大利亚等国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的大学和研究所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建立了科研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和人才培养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合作关系。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 xml:space="preserve">学院现为中国毒理学会和中国环境科学学会会员单位。 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学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院设有公共卫生与预防医学一级学科硕士授权点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公共卫生专业硕士（MPH）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以及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全科医学及临床医学（联合培养）方向硕士研究生培养点。本科专业包括预防医学、卫生检验与检疫和临床医学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（全科医学方向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学院的发展思路是以邓小平理论、“三个代表”重要思想和科学发展观为指导，全面贯彻落实党和国家的教育工作方针，以改革创新为动力，以学科建设为龙头，以专业和师资队伍建设为基础，以培养高质量人才为根本，以制度建设为保障，努力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把学院建设成为具有鲜明学科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专业特色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、国际视野和较强竞争力的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教学研究型学院</w:t>
      </w:r>
      <w:r>
        <w:rPr>
          <w:rFonts w:ascii="仿宋_GB2312" w:hAnsi="宋体" w:eastAsia="仿宋_GB2312" w:cs="宋体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 w:line="560" w:lineRule="exact"/>
        <w:ind w:left="0" w:right="0" w:firstLine="626" w:firstLineChars="195"/>
        <w:jc w:val="left"/>
      </w:pPr>
      <w:r>
        <w:rPr>
          <w:rStyle w:val="4"/>
          <w:rFonts w:hint="eastAsia" w:ascii="黑体" w:hAnsi="宋体" w:eastAsia="黑体" w:cs="Times New Roman"/>
          <w:kern w:val="0"/>
          <w:sz w:val="32"/>
          <w:szCs w:val="32"/>
          <w:shd w:val="clear" w:fill="FFFFFF"/>
          <w:lang w:val="en-US" w:eastAsia="zh-CN" w:bidi="ar"/>
        </w:rPr>
        <w:t xml:space="preserve">二、招聘计划     </w:t>
      </w:r>
      <w:r>
        <w:rPr>
          <w:rStyle w:val="4"/>
          <w:rFonts w:hint="eastAsia" w:ascii="黑体" w:hAnsi="宋体" w:eastAsia="黑体" w:cs="黑体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Style w:val="7"/>
        <w:tblW w:w="8724" w:type="dxa"/>
        <w:jc w:val="center"/>
        <w:tblInd w:w="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5"/>
        <w:gridCol w:w="1056"/>
        <w:gridCol w:w="41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3" w:firstLineChars="200"/>
              <w:jc w:val="both"/>
            </w:pPr>
            <w:r>
              <w:rPr>
                <w:rStyle w:val="4"/>
                <w:rFonts w:hint="eastAsia" w:ascii="仿宋_GB2312" w:eastAsia="仿宋_GB2312" w:cs="仿宋_GB2312"/>
                <w:bCs w:val="0"/>
                <w:sz w:val="32"/>
                <w:szCs w:val="32"/>
              </w:rPr>
              <w:t>招聘专业名称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1" w:firstLineChars="50"/>
              <w:jc w:val="center"/>
            </w:pPr>
            <w:r>
              <w:rPr>
                <w:rStyle w:val="4"/>
                <w:rFonts w:hint="eastAsia" w:ascii="仿宋_GB2312" w:eastAsia="仿宋_GB2312" w:cs="仿宋_GB2312"/>
                <w:bCs w:val="0"/>
                <w:sz w:val="32"/>
                <w:szCs w:val="32"/>
              </w:rPr>
              <w:t>人数</w:t>
            </w:r>
          </w:p>
        </w:tc>
        <w:tc>
          <w:tcPr>
            <w:tcW w:w="4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1" w:firstLineChars="100"/>
              <w:jc w:val="both"/>
            </w:pPr>
            <w:r>
              <w:rPr>
                <w:rStyle w:val="4"/>
                <w:rFonts w:hint="eastAsia" w:ascii="仿宋_GB2312" w:eastAsia="仿宋_GB2312" w:cs="仿宋_GB2312"/>
                <w:bCs w:val="0"/>
                <w:sz w:val="32"/>
                <w:szCs w:val="32"/>
              </w:rPr>
              <w:t>联系人、电话、邮箱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公共卫生与预防医学—劳动卫生与环境卫生学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  <w:t> </w:t>
            </w:r>
            <w:r>
              <w:rPr>
                <w:rFonts w:hint="eastAsia" w:ascii="仿宋_GB2312" w:eastAsia="仿宋_GB2312" w:cs="仿宋_GB2312"/>
                <w:sz w:val="28"/>
                <w:szCs w:val="32"/>
              </w:rPr>
              <w:t>联 系 人：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eastAsia="zh-CN"/>
              </w:rPr>
              <w:t>孟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eastAsia="zh-CN"/>
              </w:rPr>
              <w:t>丽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/>
              </w:rPr>
              <w:br w:type="textWrapping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8"/>
                <w:szCs w:val="32"/>
              </w:rPr>
              <w:t>联系电话：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/>
              </w:rPr>
              <w:t>0373-3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 w:eastAsia="zh-CN"/>
              </w:rPr>
              <w:t>831325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lang w:val="en-US"/>
              </w:rPr>
            </w:pPr>
            <w:r>
              <w:rPr>
                <w:rFonts w:hint="eastAsia" w:ascii="仿宋_GB2312" w:eastAsia="仿宋_GB2312" w:cs="仿宋_GB2312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 w:eastAsia="zh-CN"/>
              </w:rPr>
              <w:t>15937384772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8"/>
                <w:szCs w:val="32"/>
              </w:rPr>
              <w:t>邮箱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/>
              </w:rPr>
              <w:t>: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 w:eastAsia="zh-CN"/>
              </w:rPr>
              <w:t>gwxb</w:t>
            </w:r>
            <w:r>
              <w:rPr>
                <w:rFonts w:hint="eastAsia" w:ascii="仿宋_GB2312" w:eastAsia="仿宋_GB2312" w:cs="仿宋_GB2312"/>
                <w:sz w:val="28"/>
                <w:szCs w:val="32"/>
                <w:lang w:val="en-US"/>
              </w:rPr>
              <w:t>@xxmu.edu.cn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公共卫生与预防医学-卫生毒理学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公共卫生与预防医学（二级学科不限）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公共卫生与预防医学-儿少卫生与妇幼保健学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505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公共卫生-营养学或食品卫生学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 w:line="560" w:lineRule="exact"/>
        <w:ind w:left="0" w:right="0" w:firstLine="626" w:firstLineChars="195"/>
        <w:jc w:val="left"/>
      </w:pPr>
      <w:r>
        <w:rPr>
          <w:rStyle w:val="4"/>
          <w:rFonts w:hint="eastAsia" w:ascii="黑体" w:hAnsi="宋体" w:eastAsia="黑体" w:cs="Times New Roman"/>
          <w:kern w:val="0"/>
          <w:sz w:val="32"/>
          <w:szCs w:val="32"/>
          <w:shd w:val="clear" w:fill="FFFFFF"/>
          <w:lang w:val="en-US" w:eastAsia="zh-CN" w:bidi="ar"/>
        </w:rPr>
        <w:t>三、相关待遇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</w:rPr>
        <w:t>引进博士（后）待遇以业绩为导向，对于业绩突出或具有医学教育背景者，给予政策倾斜。具体标准详见下表：</w:t>
      </w:r>
    </w:p>
    <w:tbl>
      <w:tblPr>
        <w:tblStyle w:val="7"/>
        <w:tblW w:w="8801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3917"/>
        <w:gridCol w:w="1203"/>
        <w:gridCol w:w="832"/>
        <w:gridCol w:w="72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人才分类</w:t>
            </w:r>
          </w:p>
        </w:tc>
        <w:tc>
          <w:tcPr>
            <w:tcW w:w="3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满足下列条件之一（近五年业绩；均须为第一作者或通讯作者；经学校学术评价认定）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岗位工资 （聘期3年）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购房补贴 （万元）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科研启动金（万元）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非医学背景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医学背景</w:t>
            </w: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一类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在《Cell》、《Nature》、《Science》等国际顶尖杂志上发表学术论文，经学校评议具有学科带头人水平的博士（后）。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三级教授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理工300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1.单篇SCI论文IF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， 2.SCI论文IF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10两篇及以上， 3.在一区（中科院分区）发表SCI论文2篇及以上。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四级教授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1.单篇SCI论文IF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SCI论文IF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5两篇， 3.累计发表SCI论文IF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15， 4.二区（中科院分区）发表SCI论文2篇， 5.人文社科类博士（后）应独立在我校认定的本学科一级权威期刊发表论文2篇以上（含被《新华文摘》、《中国社会科学文摘》、《高等学校人文社科类学术文摘》或《人大复印报刊资料》全文转载的学术论文）。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四级教授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理工50+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人文10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四类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其他国内外博士毕业生。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七级副教授、四级教授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理工20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人文5</w:t>
            </w:r>
          </w:p>
        </w:tc>
      </w:tr>
    </w:tbl>
    <w:p>
      <w:pPr>
        <w:keepNext w:val="0"/>
        <w:keepLines w:val="0"/>
        <w:widowControl/>
        <w:suppressLineNumbers w:val="0"/>
        <w:adjustRightInd/>
        <w:spacing w:before="0" w:beforeAutospacing="1" w:after="0" w:afterAutospacing="0"/>
        <w:ind w:left="0" w:right="0"/>
        <w:jc w:val="both"/>
      </w:pPr>
      <w:r>
        <w:rPr>
          <w:rFonts w:ascii="瀹嬩綋" w:hAnsi="宋体" w:eastAsia="瀹嬩綋" w:cs="宋体"/>
          <w:kern w:val="0"/>
          <w:sz w:val="24"/>
          <w:szCs w:val="24"/>
          <w:lang w:val="en-US" w:eastAsia="zh-CN" w:bidi="ar"/>
        </w:rPr>
        <w:t>备注：所有待遇金额均为税前，需在本人证书齐全、人事档案转到学校并审核合格后兑现。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</w:rPr>
        <w:t>除按照个人业绩聘期内享受相应岗位工资、购房补贴、科研启动金外，新进博士（后）还享受以下相应待遇：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对于第四类引进的博士（后），中级以下职称者校内聘为七级副教授岗位，具有副高级职称者校内聘为四级教授岗位，享受相应级别的岗位工资及津补贴；业绩达到享受更高等级岗位待遇的博士（后），按照对应级别享受岗位工资及津补贴。以上岗位校内聘期限均为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实行学位津贴，每月享受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1000</w:t>
      </w:r>
      <w:r>
        <w:rPr>
          <w:rFonts w:hint="eastAsia" w:ascii="仿宋_GB2312" w:eastAsia="仿宋_GB2312" w:cs="仿宋_GB2312"/>
          <w:sz w:val="32"/>
          <w:szCs w:val="32"/>
        </w:rPr>
        <w:t>元学位津贴。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提供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年周转房或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年租房补贴（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500</w:t>
      </w:r>
      <w:r>
        <w:rPr>
          <w:rFonts w:hint="eastAsia"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月）。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配备工作用笔记本电脑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为博士（后）配偶提供工作岗位，协助解决子女就近入托、入学问题。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为来院面试博士（后）提供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3000</w:t>
      </w:r>
      <w:r>
        <w:rPr>
          <w:rFonts w:hint="eastAsia" w:ascii="仿宋_GB2312" w:eastAsia="仿宋_GB2312" w:cs="仿宋_GB2312"/>
          <w:sz w:val="32"/>
          <w:szCs w:val="32"/>
        </w:rPr>
        <w:t>元交通补贴。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7.</w:t>
      </w:r>
      <w:r>
        <w:rPr>
          <w:rFonts w:hint="eastAsia" w:ascii="仿宋_GB2312" w:eastAsia="仿宋_GB2312" w:cs="仿宋_GB2312"/>
          <w:sz w:val="32"/>
          <w:szCs w:val="32"/>
        </w:rPr>
        <w:t>除上述政策外，学院额外给予科研启动金、科研平台、办公条件和政策上的倾斜，具体情况会根据个人条件另行商定。</w:t>
      </w:r>
    </w:p>
    <w:p>
      <w:pPr>
        <w:keepNext w:val="0"/>
        <w:keepLines w:val="0"/>
        <w:widowControl/>
        <w:suppressLineNumbers w:val="0"/>
        <w:shd w:val="clear" w:fill="FFFFFF"/>
        <w:adjustRightInd/>
        <w:spacing w:before="0" w:beforeAutospacing="1" w:after="0" w:afterAutospacing="0" w:line="560" w:lineRule="exact"/>
        <w:ind w:left="0" w:right="0" w:firstLine="626" w:firstLineChars="195"/>
        <w:jc w:val="left"/>
      </w:pPr>
      <w:r>
        <w:rPr>
          <w:rStyle w:val="4"/>
          <w:rFonts w:hint="eastAsia" w:ascii="黑体" w:hAnsi="宋体" w:eastAsia="黑体" w:cs="Times New Roman"/>
          <w:kern w:val="0"/>
          <w:sz w:val="32"/>
          <w:szCs w:val="32"/>
          <w:shd w:val="clear" w:fill="FFFFFF"/>
          <w:lang w:val="en-US" w:eastAsia="zh-CN" w:bidi="ar"/>
        </w:rPr>
        <w:t>四、应聘方式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有意来我院应聘者，请与招聘工作人员联系，也可以将自荐材料通过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E-mail</w:t>
      </w:r>
      <w:r>
        <w:rPr>
          <w:rFonts w:hint="eastAsia" w:ascii="仿宋_GB2312" w:eastAsia="仿宋_GB2312" w:cs="仿宋_GB2312"/>
          <w:sz w:val="32"/>
          <w:szCs w:val="32"/>
        </w:rPr>
        <w:t>发送到：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gwxb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@xxmu.edu.cn</w:t>
      </w:r>
      <w:r>
        <w:rPr>
          <w:rFonts w:hint="eastAsia" w:ascii="仿宋_GB2312" w:eastAsia="仿宋_GB2312" w:cs="仿宋_GB2312"/>
          <w:sz w:val="32"/>
          <w:szCs w:val="32"/>
        </w:rPr>
        <w:t>（邮件标题请以“学校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专业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姓名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应聘院系”命名）。自荐材料包括：个人基本信息、学习工作简历、学历学位证书扫描件、任职证书扫描件、主要业绩、研究方向和研究设想等。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欢迎各位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博士</w:t>
      </w: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来校</w:t>
      </w:r>
      <w:r>
        <w:rPr>
          <w:rFonts w:hint="eastAsia" w:ascii="仿宋_GB2312" w:hAnsi="瀹嬩綋" w:eastAsia="仿宋_GB2312" w:cs="仿宋_GB2312"/>
          <w:kern w:val="0"/>
          <w:sz w:val="32"/>
          <w:szCs w:val="32"/>
          <w:lang w:val="en-US" w:eastAsia="zh-CN" w:bidi="ar"/>
        </w:rPr>
        <w:t>考察和应聘，来校路线：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eastAsia" w:ascii="仿宋_GB2312" w:hAnsi="瀹嬩綋" w:eastAsia="仿宋_GB2312" w:cs="仿宋_GB2312"/>
          <w:kern w:val="0"/>
          <w:sz w:val="32"/>
          <w:szCs w:val="32"/>
          <w:lang w:val="en-US" w:eastAsia="zh-CN" w:bidi="ar"/>
        </w:rPr>
        <w:t>1.新乡高铁东站乘坐9路/45路/56路至新乡医学院下车（约25min）,乘坐出租车约10min。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eastAsia" w:ascii="仿宋_GB2312" w:hAnsi="瀹嬩綋" w:eastAsia="仿宋_GB2312" w:cs="仿宋_GB2312"/>
          <w:kern w:val="0"/>
          <w:sz w:val="32"/>
          <w:szCs w:val="32"/>
          <w:lang w:val="en-US" w:eastAsia="zh-CN" w:bidi="ar"/>
        </w:rPr>
        <w:t>2.新乡火车站乘坐5路/7路/62路至新乡医学院下车（30min），乘坐出租车约20min。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Tahoma" w:eastAsia="仿宋_GB2312" w:cs="Times New Roman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_GB2312" w:hAnsi="Tahoma" w:eastAsia="仿宋_GB2312" w:cs="Times New Roman"/>
          <w:sz w:val="32"/>
          <w:szCs w:val="32"/>
          <w:lang w:val="en-US" w:eastAsia="zh-CN" w:bidi="ar"/>
        </w:rPr>
        <w:t>2017年3月21日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4143"/>
    <w:rsid w:val="294652DB"/>
    <w:rsid w:val="35764143"/>
    <w:rsid w:val="3A09425A"/>
    <w:rsid w:val="432C6006"/>
    <w:rsid w:val="64591588"/>
    <w:rsid w:val="64A46827"/>
    <w:rsid w:val="6A277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2017-09-25T09:21:00Z</dcterms:created>
  <dc:creator>Administrator</dc:creator>
  <cp:lastModifiedBy>Administrator</cp:lastModifiedBy>
  <dcterms:modified xsi:type="dcterms:W3CDTF">2017-09-26T00:37:13Z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