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right="1240" w:rightChars="40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right="1240" w:rightChars="400" w:firstLine="640" w:firstLineChars="200"/>
        <w:jc w:val="right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center"/>
        <w:outlineLvl w:val="9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sz w:val="44"/>
          <w:szCs w:val="44"/>
        </w:rPr>
        <w:t>河南省工程研究中心组建方案编制大纲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一、工程中心组建方案摘要（1000字左右）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二、工程中心建设背景及必要性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1、本领域在国民经济建设中的地位与作用；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2、国内外技术发展状况、产业发展状况与市场分析；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3、本领域当前急待解决的关键技术问题；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4、本领域成果转化与产业化存在的主要问题及原因；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5、建设工程研究中心的意义与作用。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三、申报单位概况和建设条件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1、申报单位概况；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2、拟工程化、产业化的重要科研成果及其水平；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3、技术队伍及学科主要带头人概况；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4、现有基础条件。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四、主要任务与目标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1、工程研究中心的主要发展方向；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2、工程研究中心的主要功能与任务；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3、工程研究中心的发展战略与经营思路；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4、工程研究中心的近期和中期目标。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五、管理与运行机制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1、工程研究中心的机构设置、职责和运行机制；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2、队伍、编制及学科、技术主要带头人概况；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3、与相关企业、科研单位、院校的关系。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六、组建方案与投资估算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1、工程研究中心建设地点、内容、规模与方案；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2、申报单位及参建单位提供的配套与支撑条件；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3、工程研究中心建设投资估算；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4、资金筹措方案。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七、经济和社会效益初步分析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八、其他需要说明的问题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九、提供附件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1、依托单位组建工程研究中心的协议；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2、工程研究中心章程；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3、前期科技成果证明文件；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4、其他配套证明文件等。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outlineLvl w:val="9"/>
        <w:rPr>
          <w:rFonts w:hint="default" w:ascii="Times New Roman" w:hAnsi="Times New Roman" w:cs="Times New Roman"/>
          <w:kern w:val="32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620" w:firstLineChars="200"/>
        <w:textAlignment w:val="top"/>
        <w:outlineLvl w:val="9"/>
        <w:rPr>
          <w:rFonts w:hint="default" w:ascii="Times New Roman" w:hAnsi="Times New Roman" w:cs="Times New Roman"/>
          <w:szCs w:val="31"/>
        </w:rPr>
      </w:pPr>
      <w:bookmarkStart w:id="0" w:name="BodyEnd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/>
        <w:outlineLvl w:val="9"/>
        <w:rPr>
          <w:rFonts w:hint="default" w:ascii="Times New Roman" w:hAnsi="Times New Roman" w:cs="Times New Roman"/>
        </w:rPr>
      </w:pPr>
    </w:p>
    <w:p/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F28C1"/>
    <w:rsid w:val="60F1687A"/>
    <w:rsid w:val="76B31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2019-05-22T08:44:04Z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