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4" w:type="dxa"/>
        <w:tblInd w:w="-1081" w:type="dxa"/>
        <w:tblLayout w:type="fixed"/>
        <w:tblCellMar>
          <w:top w:w="15" w:type="dxa"/>
          <w:left w:w="15" w:type="dxa"/>
          <w:bottom w:w="15" w:type="dxa"/>
          <w:right w:w="15" w:type="dxa"/>
        </w:tblCellMar>
        <w:tblLook w:val="04A0"/>
      </w:tblPr>
      <w:tblGrid>
        <w:gridCol w:w="103"/>
        <w:gridCol w:w="142"/>
        <w:gridCol w:w="721"/>
        <w:gridCol w:w="1418"/>
        <w:gridCol w:w="744"/>
        <w:gridCol w:w="1465"/>
        <w:gridCol w:w="1801"/>
        <w:gridCol w:w="489"/>
        <w:gridCol w:w="508"/>
        <w:gridCol w:w="1088"/>
        <w:gridCol w:w="1838"/>
        <w:gridCol w:w="277"/>
      </w:tblGrid>
      <w:tr w:rsidR="00E452F7" w:rsidTr="00753D50">
        <w:trPr>
          <w:gridAfter w:val="1"/>
          <w:wAfter w:w="277" w:type="dxa"/>
          <w:trHeight w:val="780"/>
        </w:trPr>
        <w:tc>
          <w:tcPr>
            <w:tcW w:w="10317" w:type="dxa"/>
            <w:gridSpan w:val="11"/>
            <w:vAlign w:val="center"/>
          </w:tcPr>
          <w:p w:rsidR="00E452F7" w:rsidRDefault="00E452F7" w:rsidP="00753D50">
            <w:pPr>
              <w:widowControl/>
              <w:textAlignment w:val="center"/>
              <w:rPr>
                <w:rFonts w:ascii="宋体" w:hAnsi="宋体" w:cs="宋体"/>
                <w:color w:val="000000"/>
                <w:kern w:val="0"/>
                <w:sz w:val="30"/>
                <w:szCs w:val="30"/>
              </w:rPr>
            </w:pPr>
            <w:r>
              <w:rPr>
                <w:rFonts w:ascii="宋体" w:hAnsi="宋体" w:cs="宋体" w:hint="eastAsia"/>
                <w:color w:val="000000"/>
                <w:kern w:val="0"/>
                <w:sz w:val="30"/>
                <w:szCs w:val="30"/>
              </w:rPr>
              <w:t xml:space="preserve">附件1 </w:t>
            </w:r>
          </w:p>
          <w:p w:rsidR="00E452F7" w:rsidRDefault="00E452F7" w:rsidP="00753D50">
            <w:pPr>
              <w:widowControl/>
              <w:jc w:val="center"/>
              <w:textAlignment w:val="center"/>
              <w:rPr>
                <w:rFonts w:ascii="宋体" w:hAnsi="宋体" w:cs="宋体"/>
                <w:b/>
                <w:color w:val="000000"/>
                <w:sz w:val="44"/>
                <w:szCs w:val="44"/>
              </w:rPr>
            </w:pPr>
            <w:r>
              <w:rPr>
                <w:rFonts w:ascii="宋体" w:hAnsi="宋体" w:cs="宋体" w:hint="eastAsia"/>
                <w:b/>
                <w:color w:val="000000"/>
                <w:kern w:val="0"/>
                <w:sz w:val="44"/>
                <w:szCs w:val="44"/>
              </w:rPr>
              <w:t>新乡医学院教学查房</w:t>
            </w:r>
            <w:r w:rsidRPr="00AA51DE">
              <w:rPr>
                <w:rFonts w:ascii="宋体" w:hAnsi="宋体" w:cs="宋体" w:hint="eastAsia"/>
                <w:b/>
                <w:color w:val="000000"/>
                <w:kern w:val="0"/>
                <w:sz w:val="44"/>
                <w:szCs w:val="44"/>
              </w:rPr>
              <w:t>评分细则</w:t>
            </w:r>
          </w:p>
        </w:tc>
      </w:tr>
      <w:tr w:rsidR="00E452F7" w:rsidTr="00753D50">
        <w:trPr>
          <w:gridAfter w:val="1"/>
          <w:wAfter w:w="277" w:type="dxa"/>
          <w:trHeight w:val="360"/>
        </w:trPr>
        <w:tc>
          <w:tcPr>
            <w:tcW w:w="6883" w:type="dxa"/>
            <w:gridSpan w:val="8"/>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24"/>
              </w:rPr>
            </w:pPr>
            <w:r>
              <w:rPr>
                <w:rFonts w:ascii="宋体" w:hAnsi="宋体" w:cs="宋体" w:hint="eastAsia"/>
                <w:b/>
                <w:color w:val="000000"/>
                <w:kern w:val="0"/>
                <w:sz w:val="24"/>
              </w:rPr>
              <w:t>查房程序</w:t>
            </w:r>
          </w:p>
        </w:tc>
        <w:tc>
          <w:tcPr>
            <w:tcW w:w="3434" w:type="dxa"/>
            <w:gridSpan w:val="3"/>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24"/>
              </w:rPr>
            </w:pPr>
            <w:r>
              <w:rPr>
                <w:rFonts w:ascii="宋体" w:hAnsi="宋体" w:cs="宋体" w:hint="eastAsia"/>
                <w:b/>
                <w:color w:val="000000"/>
                <w:kern w:val="0"/>
                <w:sz w:val="24"/>
              </w:rPr>
              <w:t>查房要求</w:t>
            </w:r>
          </w:p>
        </w:tc>
      </w:tr>
      <w:tr w:rsidR="00E452F7" w:rsidTr="00753D50">
        <w:trPr>
          <w:gridAfter w:val="1"/>
          <w:wAfter w:w="277" w:type="dxa"/>
          <w:trHeight w:val="1035"/>
        </w:trPr>
        <w:tc>
          <w:tcPr>
            <w:tcW w:w="2384"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查房目的</w:t>
            </w: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促进医学理论与临床实践相融合；2、培养学生独立观察、分析、处理问题的能力；3、掌握病史采集、体格检查、实验结果分析方法，学习与病人沟通的能力，发现和纠正学生不正确或不规范的操作；4、培养临床教师教学能力，提高临床教师自身综合素质。 </w:t>
            </w:r>
          </w:p>
        </w:tc>
        <w:tc>
          <w:tcPr>
            <w:tcW w:w="3434" w:type="dxa"/>
            <w:gridSpan w:val="3"/>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r>
      <w:tr w:rsidR="00E452F7" w:rsidTr="00753D50">
        <w:trPr>
          <w:gridAfter w:val="1"/>
          <w:wAfter w:w="277" w:type="dxa"/>
          <w:trHeight w:val="780"/>
        </w:trPr>
        <w:tc>
          <w:tcPr>
            <w:tcW w:w="966" w:type="dxa"/>
            <w:gridSpan w:val="3"/>
            <w:vMerge w:val="restart"/>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查房前准备</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主持教学查房医师准备</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病例准备：</w:t>
            </w:r>
            <w:r>
              <w:rPr>
                <w:rStyle w:val="font71"/>
                <w:rFonts w:hint="default"/>
              </w:rPr>
              <w:t>按照相关专业培训细则（实习生大纲）要求，选择有教学意义的典型病例（病情相对稳定，症状与体征明显、诊断基本明确；一般不选诊断不明确的疑难杂症和危重病人）。</w:t>
            </w:r>
          </w:p>
        </w:tc>
        <w:tc>
          <w:tcPr>
            <w:tcW w:w="3434" w:type="dxa"/>
            <w:gridSpan w:val="3"/>
            <w:vMerge w:val="restart"/>
            <w:tcBorders>
              <w:top w:val="single" w:sz="4" w:space="0" w:color="000000"/>
              <w:left w:val="single" w:sz="4" w:space="0" w:color="000000"/>
              <w:bottom w:val="single" w:sz="4" w:space="0" w:color="000000"/>
              <w:right w:val="single" w:sz="4" w:space="0" w:color="000000"/>
            </w:tcBorders>
          </w:tcPr>
          <w:p w:rsidR="00E452F7" w:rsidRDefault="00E452F7" w:rsidP="00753D50">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1.教学查房的主查医师必须由有丰富临床工作经验的主治医师以上职称的教师担任。                                    2、参加人员要体现三级查房（病房高年资主治医师、住院医师、实见习生），以及教研室主任和教学秘书参加。                                3、教学查房时间掌握在50-60分钟。合理分配时间（一般汇报病例、查体20-30分钟，分析病例25-30分钟）。                                                      4、注意教学查房有别于业务查房、小讲课、病例讨论。</w:t>
            </w:r>
          </w:p>
        </w:tc>
      </w:tr>
      <w:tr w:rsidR="00E452F7" w:rsidTr="00753D50">
        <w:trPr>
          <w:gridAfter w:val="1"/>
          <w:wAfter w:w="277" w:type="dxa"/>
          <w:trHeight w:val="36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病人准备：</w:t>
            </w:r>
            <w:r>
              <w:rPr>
                <w:rStyle w:val="font71"/>
                <w:rFonts w:hint="default"/>
              </w:rPr>
              <w:t>要提前做好患者的沟通工作，得到理解与配合。</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96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教学准备：</w:t>
            </w:r>
            <w:r>
              <w:rPr>
                <w:rStyle w:val="font71"/>
                <w:rFonts w:hint="default"/>
              </w:rPr>
              <w:t>1、查房前2-3天通知下级医师所查的病例床号，查房前，熟知病情（病情演变诊治经过）；2、掌握专业教材、经典书籍、最新文献的诊治指南中与所查疾病相关章节；3、所查病人涉及查体的内容</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555"/>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教案准备：</w:t>
            </w:r>
            <w:r>
              <w:rPr>
                <w:rStyle w:val="font71"/>
                <w:rFonts w:hint="default"/>
              </w:rPr>
              <w:t>涉及教学对象、教学内容、教学病例、教学方法与手段、教学重点与难点、教学目标及其实现途径、讨论作业与参考文献。</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36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参加查房的下级医师准备</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病例准备：</w:t>
            </w:r>
            <w:r>
              <w:rPr>
                <w:rStyle w:val="font71"/>
                <w:rFonts w:hint="default"/>
              </w:rPr>
              <w:t>查房前到床边询问病史、查体，病情演变，近期存在问题</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36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功课准备：</w:t>
            </w:r>
            <w:r>
              <w:rPr>
                <w:rStyle w:val="font71"/>
                <w:rFonts w:hint="default"/>
              </w:rPr>
              <w:t>事先查阅和复习与该疾病相关的专业知识和文献。</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147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患者的主管实习医师准备：</w:t>
            </w:r>
            <w:r>
              <w:rPr>
                <w:rStyle w:val="font71"/>
                <w:rFonts w:hint="default"/>
              </w:rPr>
              <w:t>要通过询问病史和体格检查，了解病情，掌握患者病情演变情况与近期存在的问题等，事先查阅、复习与该病例相关的理论知识，并做好相关准备工作。</w:t>
            </w:r>
            <w:r>
              <w:rPr>
                <w:rStyle w:val="font31"/>
                <w:rFonts w:hint="default"/>
              </w:rPr>
              <w:t>要提前书写大病历（带教教师提前修改病历并签字），</w:t>
            </w:r>
            <w:r>
              <w:rPr>
                <w:rStyle w:val="font71"/>
                <w:rFonts w:hint="default"/>
              </w:rPr>
              <w:t>同时准备好有关病人所有资料，如心电图、X线片、CT片及各项检查报告等。做好主要发言准备并提出诊治工作中存在的疑难问题。</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81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其他实见习学生准备</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于查房前2—</w:t>
            </w:r>
            <w:r>
              <w:rPr>
                <w:rStyle w:val="font61"/>
              </w:rPr>
              <w:t>3</w:t>
            </w:r>
            <w:r>
              <w:rPr>
                <w:rStyle w:val="font71"/>
                <w:rFonts w:hint="default"/>
              </w:rPr>
              <w:t>天通知参加教学查房的病床号，学生应主动熟悉病情，复习有关理论知识及查阅相关文献资料，要求所有参加查房的学生对病例进行充分准备。</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780"/>
        </w:trPr>
        <w:tc>
          <w:tcPr>
            <w:tcW w:w="966" w:type="dxa"/>
            <w:gridSpan w:val="3"/>
            <w:vMerge w:val="restart"/>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责任护士准备</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1、准备查房所需的检查车及器械（包括血压计、体温表、听诊器、叩诊锤、手电筒、刻度尺、压舌板、棉签、洗手液等）；2、该患者有关护理和医护配合的内容</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570"/>
        </w:trPr>
        <w:tc>
          <w:tcPr>
            <w:tcW w:w="966" w:type="dxa"/>
            <w:gridSpan w:val="3"/>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参加人员</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主查教师、住院医师若干、实见习生若干、护士1人、观摩人员。</w:t>
            </w:r>
          </w:p>
          <w:p w:rsidR="00E452F7" w:rsidRDefault="00E452F7" w:rsidP="00753D50">
            <w:pPr>
              <w:widowControl/>
              <w:textAlignment w:val="center"/>
              <w:rPr>
                <w:rFonts w:ascii="宋体" w:hAnsi="宋体" w:cs="宋体"/>
                <w:color w:val="000000"/>
                <w:sz w:val="18"/>
                <w:szCs w:val="18"/>
              </w:rPr>
            </w:pPr>
          </w:p>
        </w:tc>
        <w:tc>
          <w:tcPr>
            <w:tcW w:w="3434" w:type="dxa"/>
            <w:gridSpan w:val="3"/>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360"/>
        </w:trPr>
        <w:tc>
          <w:tcPr>
            <w:tcW w:w="966" w:type="dxa"/>
            <w:gridSpan w:val="3"/>
            <w:vMerge w:val="restart"/>
            <w:tcBorders>
              <w:top w:val="single" w:sz="4" w:space="0" w:color="000000"/>
              <w:left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查房   阶段  约20-30分钟</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第一阶段（示教室）    约10分钟</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参加查房人员要求仪表整洁、举止端庄稳重，对病人说话语言亲切。</w:t>
            </w:r>
          </w:p>
        </w:tc>
        <w:tc>
          <w:tcPr>
            <w:tcW w:w="3434" w:type="dxa"/>
            <w:gridSpan w:val="3"/>
            <w:vMerge w:val="restart"/>
            <w:tcBorders>
              <w:top w:val="single" w:sz="4" w:space="0" w:color="000000"/>
              <w:left w:val="single" w:sz="4" w:space="0" w:color="000000"/>
              <w:bottom w:val="single" w:sz="4" w:space="0" w:color="000000"/>
              <w:right w:val="single" w:sz="4" w:space="0" w:color="000000"/>
            </w:tcBorders>
          </w:tcPr>
          <w:p w:rsidR="00E452F7" w:rsidRDefault="00E452F7" w:rsidP="00753D50">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 xml:space="preserve">                                                                                  1、查房时注意病历及检查器材、X片要按规定放在病历车上或拿在手上，不得放在病床上。                           </w:t>
            </w:r>
            <w:r>
              <w:rPr>
                <w:rFonts w:ascii="宋体" w:hAnsi="宋体" w:cs="宋体" w:hint="eastAsia"/>
                <w:color w:val="000000"/>
                <w:kern w:val="0"/>
                <w:sz w:val="18"/>
                <w:szCs w:val="18"/>
              </w:rPr>
              <w:br/>
              <w:t xml:space="preserve"> 2、参加查房人员着装必须整洁、整齐，查房时不允许接打手机和交头接耳，参加查房人员在病房中不得倚靠病床及围墙。                                              3、主管实习医师查体时要边做边报告。                                                       4、带</w:t>
            </w:r>
            <w:proofErr w:type="gramStart"/>
            <w:r>
              <w:rPr>
                <w:rFonts w:ascii="宋体" w:hAnsi="宋体" w:cs="宋体" w:hint="eastAsia"/>
                <w:color w:val="000000"/>
                <w:kern w:val="0"/>
                <w:sz w:val="18"/>
                <w:szCs w:val="18"/>
              </w:rPr>
              <w:t>教老师</w:t>
            </w:r>
            <w:proofErr w:type="gramEnd"/>
            <w:r>
              <w:rPr>
                <w:rFonts w:ascii="宋体" w:hAnsi="宋体" w:cs="宋体" w:hint="eastAsia"/>
                <w:color w:val="000000"/>
                <w:kern w:val="0"/>
                <w:sz w:val="18"/>
                <w:szCs w:val="18"/>
              </w:rPr>
              <w:t xml:space="preserve">查体、操作手法要规范，阐述病情要使用专业用语，不要任意缩略或口语化，使之真正达到教学示范的目的。                            5、主查医师提问问题：诊断依据（特殊病史、阳性体征或重要阴性体征、有诊断意义的检验结果等）；治疗原则、具体方法（如药物用法、用量、手术方式等），应有相应实习医师、住院医师和进修医师回答问题的记录。                                            6、注意保护性医疗制度，保护患者隐私，有爱伤观念，查体部位不应暴露太多，时间不宜太长。要注重人文关怀体恤患者，查前向患者解释取得支持，查后对患者的配合要表示感谢；树立良好的医德风范。注意培养下级医师医德医风、业务素质和临床教学意识。                                                                 7、体格检查过程注意动作轻柔，避免患者受凉，体现爱伤意识。                                                 8、检查病人前后请用消毒液洗手。 </w:t>
            </w:r>
          </w:p>
        </w:tc>
      </w:tr>
      <w:tr w:rsidR="00E452F7" w:rsidTr="00753D50">
        <w:trPr>
          <w:gridAfter w:val="1"/>
          <w:wAfter w:w="277" w:type="dxa"/>
          <w:trHeight w:val="780"/>
        </w:trPr>
        <w:tc>
          <w:tcPr>
            <w:tcW w:w="966" w:type="dxa"/>
            <w:gridSpan w:val="3"/>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1、主</w:t>
            </w:r>
            <w:proofErr w:type="gramStart"/>
            <w:r>
              <w:rPr>
                <w:rFonts w:ascii="宋体" w:hAnsi="宋体" w:cs="宋体" w:hint="eastAsia"/>
                <w:color w:val="000000"/>
                <w:kern w:val="0"/>
                <w:sz w:val="18"/>
                <w:szCs w:val="18"/>
              </w:rPr>
              <w:t>查教师</w:t>
            </w:r>
            <w:proofErr w:type="gramEnd"/>
            <w:r>
              <w:rPr>
                <w:rFonts w:ascii="宋体" w:hAnsi="宋体" w:cs="宋体" w:hint="eastAsia"/>
                <w:color w:val="000000"/>
                <w:kern w:val="0"/>
                <w:sz w:val="18"/>
                <w:szCs w:val="18"/>
              </w:rPr>
              <w:t>向全体参加查房人员说明查房目的及注意事项提出教学重点、应掌握的重要体征和理论要点（可以是疾病的某一方面，如病因、发病机制、体格检查、诊断与鉴别诊断、治疗等）。</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1035"/>
        </w:trPr>
        <w:tc>
          <w:tcPr>
            <w:tcW w:w="966" w:type="dxa"/>
            <w:gridSpan w:val="3"/>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2、主管的实习医师汇报病史（时间约10分钟），包括一般情况（姓名、年龄、性别、职业等），入院情况及诊断，住院后病情变化，诊疗效果及重要的临床检查结果等（病历汇报要语言流利、表达精练、重点突出可使用PPT汇报，脱稿）</w:t>
            </w:r>
          </w:p>
        </w:tc>
        <w:tc>
          <w:tcPr>
            <w:tcW w:w="3434" w:type="dxa"/>
            <w:gridSpan w:val="3"/>
            <w:vMerge w:val="restart"/>
            <w:tcBorders>
              <w:top w:val="single" w:sz="4" w:space="0" w:color="000000"/>
              <w:left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570"/>
        </w:trPr>
        <w:tc>
          <w:tcPr>
            <w:tcW w:w="966" w:type="dxa"/>
            <w:gridSpan w:val="3"/>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3、实习医师初步诊断、提出需上级医师解决的问题（问题包含：诊断、鉴别诊断、辅助检查结果判读等）</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555"/>
        </w:trPr>
        <w:tc>
          <w:tcPr>
            <w:tcW w:w="966" w:type="dxa"/>
            <w:gridSpan w:val="3"/>
            <w:vMerge w:val="restart"/>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第二阶段（病房）  约20分钟</w:t>
            </w: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进入病房顺序</w:t>
            </w:r>
            <w:r>
              <w:rPr>
                <w:rStyle w:val="font71"/>
                <w:rFonts w:hint="default"/>
              </w:rPr>
              <w:t>：①主</w:t>
            </w:r>
            <w:proofErr w:type="gramStart"/>
            <w:r>
              <w:rPr>
                <w:rStyle w:val="font71"/>
                <w:rFonts w:hint="default"/>
              </w:rPr>
              <w:t>查教师</w:t>
            </w:r>
            <w:proofErr w:type="gramEnd"/>
            <w:r>
              <w:rPr>
                <w:rStyle w:val="font71"/>
                <w:rFonts w:hint="default"/>
              </w:rPr>
              <w:t>→②下级医师→③实见习学生→④护理人员推入查房用的小车→⑤观摩人员。</w:t>
            </w:r>
          </w:p>
        </w:tc>
        <w:tc>
          <w:tcPr>
            <w:tcW w:w="3434" w:type="dxa"/>
            <w:gridSpan w:val="3"/>
            <w:vMerge w:val="restart"/>
            <w:tcBorders>
              <w:top w:val="single" w:sz="4" w:space="0" w:color="000000"/>
              <w:left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840"/>
        </w:trPr>
        <w:tc>
          <w:tcPr>
            <w:tcW w:w="966" w:type="dxa"/>
            <w:gridSpan w:val="3"/>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Pr="00136E5A" w:rsidRDefault="00E452F7" w:rsidP="00753D50">
            <w:pPr>
              <w:widowControl/>
              <w:textAlignment w:val="center"/>
              <w:rPr>
                <w:rFonts w:ascii="宋体" w:hAnsi="宋体" w:cs="宋体"/>
                <w:b/>
                <w:sz w:val="18"/>
                <w:szCs w:val="18"/>
              </w:rPr>
            </w:pPr>
            <w:r w:rsidRPr="00136E5A">
              <w:rPr>
                <w:rFonts w:ascii="宋体" w:hAnsi="宋体" w:cs="宋体" w:hint="eastAsia"/>
                <w:b/>
                <w:kern w:val="0"/>
                <w:sz w:val="18"/>
                <w:szCs w:val="18"/>
              </w:rPr>
              <w:t>各级医师站位</w:t>
            </w:r>
            <w:r w:rsidRPr="00136E5A">
              <w:rPr>
                <w:rStyle w:val="font71"/>
                <w:rFonts w:hint="default"/>
                <w:color w:val="auto"/>
              </w:rPr>
              <w:t>：主</w:t>
            </w:r>
            <w:proofErr w:type="gramStart"/>
            <w:r w:rsidRPr="00136E5A">
              <w:rPr>
                <w:rStyle w:val="font71"/>
                <w:rFonts w:hint="default"/>
                <w:color w:val="auto"/>
              </w:rPr>
              <w:t>查教师</w:t>
            </w:r>
            <w:proofErr w:type="gramEnd"/>
            <w:r w:rsidRPr="00136E5A">
              <w:rPr>
                <w:rStyle w:val="font71"/>
                <w:rFonts w:hint="default"/>
                <w:color w:val="auto"/>
              </w:rPr>
              <w:t>和主管的实习医师站在病人右侧，其他住院医师、实见习生、主管护士依次站于病人左侧或床尾。</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795"/>
        </w:trPr>
        <w:tc>
          <w:tcPr>
            <w:tcW w:w="966" w:type="dxa"/>
            <w:gridSpan w:val="3"/>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第一步：补充问诊：</w:t>
            </w:r>
            <w:r>
              <w:rPr>
                <w:rStyle w:val="font71"/>
                <w:rFonts w:hint="default"/>
              </w:rPr>
              <w:t>查房教师通过询问患者，核实病历汇报内容，确实掌握病情。在此基础上，针对汇报中的不足或缺漏之处予以指正，同时通过提问，进一步熟悉病情。</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After w:val="1"/>
          <w:wAfter w:w="277" w:type="dxa"/>
          <w:trHeight w:val="600"/>
        </w:trPr>
        <w:tc>
          <w:tcPr>
            <w:tcW w:w="966" w:type="dxa"/>
            <w:gridSpan w:val="3"/>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第二步：体格检查：主管</w:t>
            </w:r>
            <w:r>
              <w:rPr>
                <w:rStyle w:val="font71"/>
                <w:rFonts w:hint="default"/>
              </w:rPr>
              <w:t>实习医师查体，特别是与诊断及鉴别诊断有关的检查，正确认识、感知阳性体征和重要的阴性体征</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1215"/>
        </w:trPr>
        <w:tc>
          <w:tcPr>
            <w:tcW w:w="863" w:type="dxa"/>
            <w:gridSpan w:val="2"/>
            <w:vMerge w:val="restart"/>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val="restart"/>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第三步：评价指导：</w:t>
            </w:r>
            <w:r>
              <w:rPr>
                <w:rStyle w:val="font71"/>
                <w:rFonts w:hint="default"/>
              </w:rPr>
              <w:t>主</w:t>
            </w:r>
            <w:proofErr w:type="gramStart"/>
            <w:r>
              <w:rPr>
                <w:rStyle w:val="font71"/>
                <w:rFonts w:hint="default"/>
              </w:rPr>
              <w:t>查教师</w:t>
            </w:r>
            <w:proofErr w:type="gramEnd"/>
            <w:r>
              <w:rPr>
                <w:rStyle w:val="font71"/>
                <w:rFonts w:hint="default"/>
              </w:rPr>
              <w:t>应注意观察查体医生是否发现阳性体征，予以评价和指导。纠正查体中存在的问题，做必要的示范，</w:t>
            </w:r>
            <w:r>
              <w:rPr>
                <w:rStyle w:val="font31"/>
                <w:rFonts w:hint="default"/>
              </w:rPr>
              <w:t>补充查体遗漏</w:t>
            </w:r>
            <w:r>
              <w:rPr>
                <w:rStyle w:val="font71"/>
                <w:rFonts w:hint="default"/>
              </w:rPr>
              <w:t>（在检查住院医师能否正确掌握查体手法，主持查房医师应先向病员解释清楚，以免引起误会。在</w:t>
            </w:r>
            <w:proofErr w:type="gramStart"/>
            <w:r>
              <w:rPr>
                <w:rStyle w:val="font71"/>
                <w:rFonts w:hint="default"/>
              </w:rPr>
              <w:t>临床不</w:t>
            </w:r>
            <w:proofErr w:type="gramEnd"/>
            <w:r>
              <w:rPr>
                <w:rStyle w:val="font71"/>
                <w:rFonts w:hint="default"/>
              </w:rPr>
              <w:t>许可的情况下，也可以模拟方式进行）。</w:t>
            </w:r>
          </w:p>
        </w:tc>
        <w:tc>
          <w:tcPr>
            <w:tcW w:w="3434" w:type="dxa"/>
            <w:gridSpan w:val="3"/>
            <w:vMerge w:val="restart"/>
            <w:tcBorders>
              <w:top w:val="single" w:sz="4" w:space="0" w:color="000000"/>
              <w:left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63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提问</w:t>
            </w:r>
            <w:r>
              <w:rPr>
                <w:rStyle w:val="font71"/>
                <w:rFonts w:hint="default"/>
              </w:rPr>
              <w:t>：教学查房过程中，主持教学查房医师要善于提问一些基本理论知识或基本操作的问题，提问对象涵括其他住院医师。</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36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tcBorders>
            <w:vAlign w:val="center"/>
          </w:tcPr>
          <w:p w:rsidR="00E452F7" w:rsidRDefault="00E452F7" w:rsidP="00753D50">
            <w:pPr>
              <w:widowControl/>
              <w:textAlignment w:val="center"/>
              <w:rPr>
                <w:rFonts w:ascii="宋体" w:hAnsi="宋体" w:cs="宋体"/>
                <w:b/>
                <w:color w:val="000000"/>
                <w:sz w:val="18"/>
                <w:szCs w:val="18"/>
              </w:rPr>
            </w:pPr>
            <w:r>
              <w:rPr>
                <w:rFonts w:ascii="宋体" w:hAnsi="宋体" w:cs="宋体" w:hint="eastAsia"/>
                <w:b/>
                <w:color w:val="000000"/>
                <w:kern w:val="0"/>
                <w:sz w:val="18"/>
                <w:szCs w:val="18"/>
              </w:rPr>
              <w:t>第四步：</w:t>
            </w:r>
            <w:proofErr w:type="gramStart"/>
            <w:r>
              <w:rPr>
                <w:rStyle w:val="font71"/>
                <w:rFonts w:hint="default"/>
              </w:rPr>
              <w:t>告离病员</w:t>
            </w:r>
            <w:proofErr w:type="gramEnd"/>
            <w:r>
              <w:rPr>
                <w:rStyle w:val="font71"/>
                <w:rFonts w:hint="default"/>
              </w:rPr>
              <w:t>，整理衣被并致谢。</w:t>
            </w:r>
          </w:p>
        </w:tc>
        <w:tc>
          <w:tcPr>
            <w:tcW w:w="3434" w:type="dxa"/>
            <w:gridSpan w:val="3"/>
            <w:vMerge/>
            <w:tcBorders>
              <w:top w:val="single" w:sz="4" w:space="0" w:color="000000"/>
              <w:left w:val="single" w:sz="4" w:space="0" w:color="000000"/>
              <w:bottom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810"/>
        </w:trPr>
        <w:tc>
          <w:tcPr>
            <w:tcW w:w="863" w:type="dxa"/>
            <w:gridSpan w:val="2"/>
            <w:vMerge w:val="restart"/>
            <w:tcBorders>
              <w:top w:val="single" w:sz="4" w:space="0" w:color="000000"/>
              <w:left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查房后阶段（示教室）  约25-30分钟</w:t>
            </w:r>
          </w:p>
        </w:tc>
        <w:tc>
          <w:tcPr>
            <w:tcW w:w="1418" w:type="dxa"/>
            <w:vMerge w:val="restart"/>
            <w:tcBorders>
              <w:top w:val="single" w:sz="4" w:space="0" w:color="000000"/>
              <w:left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讨论</w:t>
            </w: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1、</w:t>
            </w:r>
            <w:r>
              <w:rPr>
                <w:rStyle w:val="font31"/>
                <w:rFonts w:hint="default"/>
              </w:rPr>
              <w:t>实习医师小结病例特点，提出本病例诊断、鉴别诊断的依据和订出初步治疗计划。</w:t>
            </w:r>
            <w:r>
              <w:rPr>
                <w:rStyle w:val="font71"/>
                <w:rFonts w:hint="default"/>
              </w:rPr>
              <w:t xml:space="preserve"> 主管住院医师补充。查房教师进行补充，强化临床思维训练。</w:t>
            </w:r>
          </w:p>
        </w:tc>
        <w:tc>
          <w:tcPr>
            <w:tcW w:w="3434" w:type="dxa"/>
            <w:gridSpan w:val="3"/>
            <w:tcBorders>
              <w:top w:val="single" w:sz="4" w:space="0" w:color="000000"/>
              <w:left w:val="single" w:sz="4" w:space="0" w:color="000000"/>
              <w:right w:val="single" w:sz="4" w:space="0" w:color="000000"/>
            </w:tcBorders>
          </w:tcPr>
          <w:p w:rsidR="00E452F7" w:rsidRDefault="00E452F7" w:rsidP="00753D50">
            <w:pPr>
              <w:widowControl/>
              <w:jc w:val="left"/>
              <w:textAlignment w:val="top"/>
              <w:rPr>
                <w:rFonts w:ascii="宋体" w:hAnsi="宋体" w:cs="宋体"/>
                <w:color w:val="000000"/>
                <w:sz w:val="18"/>
                <w:szCs w:val="18"/>
              </w:rPr>
            </w:pPr>
            <w:r>
              <w:rPr>
                <w:rFonts w:ascii="宋体" w:hAnsi="宋体" w:cs="宋体" w:hint="eastAsia"/>
                <w:color w:val="000000"/>
                <w:kern w:val="0"/>
                <w:sz w:val="18"/>
                <w:szCs w:val="18"/>
              </w:rPr>
              <w:t>1、要求紧扣病人情况进行分析、讨论。                          2、注意调动实习生和各级医师主动参与讨论，发言要精练清晰，活跃教学气氛。                                        3、主</w:t>
            </w:r>
            <w:proofErr w:type="gramStart"/>
            <w:r>
              <w:rPr>
                <w:rFonts w:ascii="宋体" w:hAnsi="宋体" w:cs="宋体" w:hint="eastAsia"/>
                <w:color w:val="000000"/>
                <w:kern w:val="0"/>
                <w:sz w:val="18"/>
                <w:szCs w:val="18"/>
              </w:rPr>
              <w:t>查教师</w:t>
            </w:r>
            <w:proofErr w:type="gramEnd"/>
            <w:r>
              <w:rPr>
                <w:rFonts w:ascii="宋体" w:hAnsi="宋体" w:cs="宋体" w:hint="eastAsia"/>
                <w:color w:val="000000"/>
                <w:kern w:val="0"/>
                <w:sz w:val="18"/>
                <w:szCs w:val="18"/>
              </w:rPr>
              <w:t>启发式引导学生进行临床思维方式和能力的培养，避免一言堂（注意与住院医师、实习生实行互动）。                                                         4、教学查房，一定注意家庭、社会、环境等相关因素对病人的影响，注意对病人的整体照顾理念和社区康复</w:t>
            </w:r>
            <w:proofErr w:type="gramStart"/>
            <w:r>
              <w:rPr>
                <w:rFonts w:ascii="宋体" w:hAnsi="宋体" w:cs="宋体" w:hint="eastAsia"/>
                <w:color w:val="000000"/>
                <w:kern w:val="0"/>
                <w:sz w:val="18"/>
                <w:szCs w:val="18"/>
              </w:rPr>
              <w:t>期医疗</w:t>
            </w:r>
            <w:proofErr w:type="gramEnd"/>
            <w:r>
              <w:rPr>
                <w:rFonts w:ascii="宋体" w:hAnsi="宋体" w:cs="宋体" w:hint="eastAsia"/>
                <w:color w:val="000000"/>
                <w:kern w:val="0"/>
                <w:sz w:val="18"/>
                <w:szCs w:val="18"/>
              </w:rPr>
              <w:t>照顾等相关问题的讨论。</w:t>
            </w:r>
          </w:p>
        </w:tc>
      </w:tr>
      <w:tr w:rsidR="00E452F7" w:rsidTr="00753D50">
        <w:trPr>
          <w:gridBefore w:val="1"/>
          <w:gridAfter w:val="1"/>
          <w:wBefore w:w="103" w:type="dxa"/>
          <w:wAfter w:w="277" w:type="dxa"/>
          <w:trHeight w:val="54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vAlign w:val="center"/>
          </w:tcPr>
          <w:p w:rsidR="00E452F7" w:rsidRDefault="00E452F7" w:rsidP="00753D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w:t>
            </w:r>
            <w:r>
              <w:rPr>
                <w:rStyle w:val="font31"/>
                <w:rFonts w:hint="default"/>
              </w:rPr>
              <w:t>主</w:t>
            </w:r>
            <w:proofErr w:type="gramStart"/>
            <w:r>
              <w:rPr>
                <w:rStyle w:val="font31"/>
                <w:rFonts w:hint="default"/>
              </w:rPr>
              <w:t>查教师</w:t>
            </w:r>
            <w:proofErr w:type="gramEnd"/>
            <w:r>
              <w:rPr>
                <w:rStyle w:val="font31"/>
                <w:rFonts w:hint="default"/>
              </w:rPr>
              <w:t>组织讨论</w:t>
            </w:r>
            <w:r>
              <w:rPr>
                <w:rStyle w:val="font71"/>
                <w:rFonts w:hint="default"/>
              </w:rPr>
              <w:t>，逐一对患者诊疗计划包括病情评估、进一步检查、治疗方案、健康指导等进行讨论。</w:t>
            </w:r>
          </w:p>
        </w:tc>
        <w:tc>
          <w:tcPr>
            <w:tcW w:w="3434" w:type="dxa"/>
            <w:gridSpan w:val="3"/>
            <w:vMerge w:val="restart"/>
            <w:tcBorders>
              <w:top w:val="single" w:sz="4" w:space="0" w:color="000000"/>
              <w:left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675"/>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3、</w:t>
            </w:r>
            <w:r>
              <w:rPr>
                <w:rStyle w:val="font31"/>
                <w:rFonts w:hint="default"/>
              </w:rPr>
              <w:t>主</w:t>
            </w:r>
            <w:proofErr w:type="gramStart"/>
            <w:r>
              <w:rPr>
                <w:rStyle w:val="font31"/>
                <w:rFonts w:hint="default"/>
              </w:rPr>
              <w:t>查教师</w:t>
            </w:r>
            <w:proofErr w:type="gramEnd"/>
            <w:r>
              <w:rPr>
                <w:rStyle w:val="font31"/>
                <w:rFonts w:hint="default"/>
              </w:rPr>
              <w:t>要紧紧围绕查房病例的诊断、诊断依据、鉴别诊断、治疗原则及有关的内容对学生提问，</w:t>
            </w:r>
            <w:r>
              <w:rPr>
                <w:rStyle w:val="font71"/>
                <w:rFonts w:hint="default"/>
              </w:rPr>
              <w:t xml:space="preserve"> 重点强调“三基”，学生也可提出若干问题，由主查医师回答。</w:t>
            </w:r>
          </w:p>
        </w:tc>
        <w:tc>
          <w:tcPr>
            <w:tcW w:w="3434" w:type="dxa"/>
            <w:gridSpan w:val="3"/>
            <w:vMerge/>
            <w:tcBorders>
              <w:top w:val="single" w:sz="4" w:space="0" w:color="000000"/>
              <w:left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51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4、主</w:t>
            </w:r>
            <w:proofErr w:type="gramStart"/>
            <w:r>
              <w:rPr>
                <w:rFonts w:ascii="宋体" w:hAnsi="宋体" w:cs="宋体" w:hint="eastAsia"/>
                <w:color w:val="000000"/>
                <w:kern w:val="0"/>
                <w:sz w:val="18"/>
                <w:szCs w:val="18"/>
              </w:rPr>
              <w:t>查教师</w:t>
            </w:r>
            <w:proofErr w:type="gramEnd"/>
            <w:r>
              <w:rPr>
                <w:rFonts w:ascii="宋体" w:hAnsi="宋体" w:cs="宋体" w:hint="eastAsia"/>
                <w:color w:val="000000"/>
                <w:kern w:val="0"/>
                <w:sz w:val="18"/>
                <w:szCs w:val="18"/>
              </w:rPr>
              <w:t>在查房过程中要适时归纳、小结，</w:t>
            </w:r>
            <w:r>
              <w:rPr>
                <w:rStyle w:val="font31"/>
                <w:rFonts w:hint="default"/>
              </w:rPr>
              <w:t>适当介绍学科新进展，并培养学生和年轻教师思考的深度和广度</w:t>
            </w:r>
            <w:r>
              <w:rPr>
                <w:rStyle w:val="font71"/>
                <w:rFonts w:hint="default"/>
              </w:rPr>
              <w:t>。</w:t>
            </w:r>
          </w:p>
        </w:tc>
        <w:tc>
          <w:tcPr>
            <w:tcW w:w="3434" w:type="dxa"/>
            <w:gridSpan w:val="3"/>
            <w:vMerge/>
            <w:tcBorders>
              <w:top w:val="single" w:sz="4" w:space="0" w:color="000000"/>
              <w:left w:val="single" w:sz="4" w:space="0" w:color="000000"/>
              <w:right w:val="single" w:sz="4" w:space="0" w:color="000000"/>
            </w:tcBorders>
          </w:tcPr>
          <w:p w:rsidR="00E452F7" w:rsidRDefault="00E452F7" w:rsidP="00753D50">
            <w:pPr>
              <w:jc w:val="left"/>
              <w:rPr>
                <w:rFonts w:ascii="宋体" w:hAnsi="宋体" w:cs="宋体"/>
                <w:color w:val="000000"/>
                <w:sz w:val="18"/>
                <w:szCs w:val="18"/>
              </w:rPr>
            </w:pPr>
          </w:p>
        </w:tc>
      </w:tr>
      <w:tr w:rsidR="00E452F7" w:rsidTr="00753D50">
        <w:trPr>
          <w:gridBefore w:val="1"/>
          <w:gridAfter w:val="1"/>
          <w:wBefore w:w="103" w:type="dxa"/>
          <w:wAfter w:w="277" w:type="dxa"/>
          <w:trHeight w:val="126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总结</w:t>
            </w: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1、主</w:t>
            </w:r>
            <w:proofErr w:type="gramStart"/>
            <w:r>
              <w:rPr>
                <w:rFonts w:ascii="宋体" w:hAnsi="宋体" w:cs="宋体" w:hint="eastAsia"/>
                <w:color w:val="000000"/>
                <w:kern w:val="0"/>
                <w:sz w:val="18"/>
                <w:szCs w:val="18"/>
              </w:rPr>
              <w:t>查教师</w:t>
            </w:r>
            <w:proofErr w:type="gramEnd"/>
            <w:r>
              <w:rPr>
                <w:rFonts w:ascii="宋体" w:hAnsi="宋体" w:cs="宋体" w:hint="eastAsia"/>
                <w:color w:val="000000"/>
                <w:kern w:val="0"/>
                <w:sz w:val="18"/>
                <w:szCs w:val="18"/>
              </w:rPr>
              <w:t>在查房结束时要进行</w:t>
            </w:r>
            <w:r>
              <w:rPr>
                <w:rStyle w:val="font31"/>
                <w:rFonts w:hint="default"/>
              </w:rPr>
              <w:t>全面总结</w:t>
            </w:r>
            <w:r>
              <w:rPr>
                <w:rStyle w:val="font71"/>
                <w:rFonts w:hint="default"/>
              </w:rPr>
              <w:t>，</w:t>
            </w:r>
            <w:r>
              <w:rPr>
                <w:rStyle w:val="font31"/>
                <w:rFonts w:hint="default"/>
              </w:rPr>
              <w:t>点评</w:t>
            </w:r>
            <w:r>
              <w:rPr>
                <w:rStyle w:val="font71"/>
                <w:rFonts w:hint="default"/>
              </w:rPr>
              <w:t>主管的实习医师及其它医师在教学查房中的表现，提出改进意见，阐明模糊概念，</w:t>
            </w:r>
            <w:r>
              <w:rPr>
                <w:rStyle w:val="font31"/>
                <w:rFonts w:hint="default"/>
              </w:rPr>
              <w:t>纠正</w:t>
            </w:r>
            <w:r>
              <w:rPr>
                <w:rStyle w:val="font71"/>
                <w:rFonts w:hint="default"/>
              </w:rPr>
              <w:t>不规范用语及手法，对体格检查的情况进行评价。</w:t>
            </w:r>
            <w:r>
              <w:rPr>
                <w:rStyle w:val="font31"/>
                <w:rFonts w:hint="default"/>
              </w:rPr>
              <w:t>纠正</w:t>
            </w:r>
            <w:r>
              <w:rPr>
                <w:rStyle w:val="font71"/>
                <w:rFonts w:hint="default"/>
              </w:rPr>
              <w:t>学生病历书写出现的纰漏，并提出修改补充意见。</w:t>
            </w:r>
            <w:r>
              <w:rPr>
                <w:rStyle w:val="font31"/>
                <w:rFonts w:hint="default"/>
              </w:rPr>
              <w:t>总结</w:t>
            </w:r>
            <w:r>
              <w:rPr>
                <w:rStyle w:val="font71"/>
                <w:rFonts w:hint="default"/>
              </w:rPr>
              <w:t>本次教学查房是否达到预期的目标，归纳总结学习内容与收获。</w:t>
            </w:r>
          </w:p>
        </w:tc>
        <w:tc>
          <w:tcPr>
            <w:tcW w:w="3434" w:type="dxa"/>
            <w:gridSpan w:val="3"/>
            <w:vMerge w:val="restart"/>
            <w:tcBorders>
              <w:top w:val="single" w:sz="4" w:space="0" w:color="000000"/>
              <w:left w:val="single" w:sz="4" w:space="0" w:color="000000"/>
              <w:right w:val="single" w:sz="4" w:space="0" w:color="000000"/>
            </w:tcBorders>
            <w:vAlign w:val="center"/>
          </w:tcPr>
          <w:p w:rsidR="00E452F7" w:rsidRDefault="00E452F7" w:rsidP="00753D50">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总结要点：</w:t>
            </w:r>
            <w:r>
              <w:rPr>
                <w:rStyle w:val="font71"/>
                <w:rFonts w:hint="default"/>
              </w:rPr>
              <w:t>1、下级医师掌握、熟悉、了解的内容；2、本病例还需要思考的问题；3、建议阅读的资料和思考题；4、主</w:t>
            </w:r>
            <w:proofErr w:type="gramStart"/>
            <w:r>
              <w:rPr>
                <w:rStyle w:val="font71"/>
                <w:rFonts w:hint="default"/>
              </w:rPr>
              <w:t>查教师</w:t>
            </w:r>
            <w:proofErr w:type="gramEnd"/>
            <w:r>
              <w:rPr>
                <w:rStyle w:val="font71"/>
                <w:rFonts w:hint="default"/>
              </w:rPr>
              <w:t>应引导实习生掌握正确汇报病史的要领。</w:t>
            </w:r>
          </w:p>
        </w:tc>
      </w:tr>
      <w:tr w:rsidR="00E452F7" w:rsidTr="00753D50">
        <w:trPr>
          <w:gridBefore w:val="1"/>
          <w:gridAfter w:val="1"/>
          <w:wBefore w:w="103" w:type="dxa"/>
          <w:wAfter w:w="277" w:type="dxa"/>
          <w:trHeight w:val="36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2、查房结束根据需要，布置思考题和指定参考资料。</w:t>
            </w:r>
          </w:p>
        </w:tc>
        <w:tc>
          <w:tcPr>
            <w:tcW w:w="3434" w:type="dxa"/>
            <w:gridSpan w:val="3"/>
            <w:vMerge/>
            <w:tcBorders>
              <w:top w:val="single" w:sz="4" w:space="0" w:color="000000"/>
              <w:left w:val="single" w:sz="4" w:space="0" w:color="000000"/>
              <w:right w:val="single" w:sz="4" w:space="0" w:color="000000"/>
            </w:tcBorders>
            <w:vAlign w:val="center"/>
          </w:tcPr>
          <w:p w:rsidR="00E452F7" w:rsidRDefault="00E452F7" w:rsidP="00753D50">
            <w:pPr>
              <w:jc w:val="left"/>
              <w:rPr>
                <w:rFonts w:ascii="宋体" w:hAnsi="宋体" w:cs="宋体"/>
                <w:b/>
                <w:color w:val="000000"/>
                <w:sz w:val="18"/>
                <w:szCs w:val="18"/>
              </w:rPr>
            </w:pPr>
          </w:p>
        </w:tc>
      </w:tr>
      <w:tr w:rsidR="00E452F7" w:rsidTr="00753D50">
        <w:trPr>
          <w:gridBefore w:val="1"/>
          <w:gridAfter w:val="1"/>
          <w:wBefore w:w="103" w:type="dxa"/>
          <w:wAfter w:w="277" w:type="dxa"/>
          <w:trHeight w:val="36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3、主</w:t>
            </w:r>
            <w:proofErr w:type="gramStart"/>
            <w:r>
              <w:rPr>
                <w:rFonts w:ascii="宋体" w:hAnsi="宋体" w:cs="宋体" w:hint="eastAsia"/>
                <w:color w:val="000000"/>
                <w:kern w:val="0"/>
                <w:sz w:val="18"/>
                <w:szCs w:val="18"/>
              </w:rPr>
              <w:t>查教师</w:t>
            </w:r>
            <w:proofErr w:type="gramEnd"/>
            <w:r>
              <w:rPr>
                <w:rFonts w:ascii="宋体" w:hAnsi="宋体" w:cs="宋体" w:hint="eastAsia"/>
                <w:color w:val="000000"/>
                <w:kern w:val="0"/>
                <w:sz w:val="18"/>
                <w:szCs w:val="18"/>
              </w:rPr>
              <w:t>宣布本次教学查房结束。</w:t>
            </w:r>
          </w:p>
        </w:tc>
        <w:tc>
          <w:tcPr>
            <w:tcW w:w="3434" w:type="dxa"/>
            <w:gridSpan w:val="3"/>
            <w:vMerge/>
            <w:tcBorders>
              <w:top w:val="single" w:sz="4" w:space="0" w:color="000000"/>
              <w:left w:val="single" w:sz="4" w:space="0" w:color="000000"/>
              <w:right w:val="single" w:sz="4" w:space="0" w:color="000000"/>
            </w:tcBorders>
            <w:vAlign w:val="center"/>
          </w:tcPr>
          <w:p w:rsidR="00E452F7" w:rsidRDefault="00E452F7" w:rsidP="00753D50">
            <w:pPr>
              <w:jc w:val="left"/>
              <w:rPr>
                <w:rFonts w:ascii="宋体" w:hAnsi="宋体" w:cs="宋体"/>
                <w:b/>
                <w:color w:val="000000"/>
                <w:sz w:val="18"/>
                <w:szCs w:val="18"/>
              </w:rPr>
            </w:pPr>
          </w:p>
        </w:tc>
      </w:tr>
      <w:tr w:rsidR="00E452F7" w:rsidTr="00753D50">
        <w:trPr>
          <w:gridBefore w:val="1"/>
          <w:gridAfter w:val="1"/>
          <w:wBefore w:w="103" w:type="dxa"/>
          <w:wAfter w:w="277" w:type="dxa"/>
          <w:trHeight w:val="360"/>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4、教研室主任/督导专家给予讲评。</w:t>
            </w:r>
          </w:p>
        </w:tc>
        <w:tc>
          <w:tcPr>
            <w:tcW w:w="3434" w:type="dxa"/>
            <w:gridSpan w:val="3"/>
            <w:vMerge/>
            <w:tcBorders>
              <w:top w:val="single" w:sz="4" w:space="0" w:color="000000"/>
              <w:left w:val="single" w:sz="4" w:space="0" w:color="000000"/>
              <w:right w:val="single" w:sz="4" w:space="0" w:color="000000"/>
            </w:tcBorders>
            <w:vAlign w:val="center"/>
          </w:tcPr>
          <w:p w:rsidR="00E452F7" w:rsidRDefault="00E452F7" w:rsidP="00753D50">
            <w:pPr>
              <w:jc w:val="left"/>
              <w:rPr>
                <w:rFonts w:ascii="宋体" w:hAnsi="宋体" w:cs="宋体"/>
                <w:b/>
                <w:color w:val="000000"/>
                <w:sz w:val="18"/>
                <w:szCs w:val="18"/>
              </w:rPr>
            </w:pPr>
          </w:p>
        </w:tc>
      </w:tr>
      <w:tr w:rsidR="00E452F7" w:rsidTr="00753D50">
        <w:trPr>
          <w:gridBefore w:val="1"/>
          <w:gridAfter w:val="1"/>
          <w:wBefore w:w="103" w:type="dxa"/>
          <w:wAfter w:w="277" w:type="dxa"/>
          <w:trHeight w:val="915"/>
        </w:trPr>
        <w:tc>
          <w:tcPr>
            <w:tcW w:w="863" w:type="dxa"/>
            <w:gridSpan w:val="2"/>
            <w:vMerge/>
            <w:tcBorders>
              <w:top w:val="single" w:sz="4" w:space="0" w:color="000000"/>
              <w:left w:val="single" w:sz="4" w:space="0" w:color="000000"/>
              <w:right w:val="single" w:sz="4" w:space="0" w:color="000000"/>
            </w:tcBorders>
            <w:vAlign w:val="center"/>
          </w:tcPr>
          <w:p w:rsidR="00E452F7" w:rsidRDefault="00E452F7" w:rsidP="00753D50">
            <w:pPr>
              <w:jc w:val="center"/>
              <w:rPr>
                <w:rFonts w:ascii="宋体" w:hAnsi="宋体" w:cs="宋体"/>
                <w:b/>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记录</w:t>
            </w:r>
          </w:p>
        </w:tc>
        <w:tc>
          <w:tcPr>
            <w:tcW w:w="4499" w:type="dxa"/>
            <w:gridSpan w:val="4"/>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教学查房时住院医师应作好查房记录，尤其是病情分析情况、诊断与鉴别诊断、治疗措施、下一步的诊疗方案等。查房结束后，要及时书写教学查房记录。</w:t>
            </w:r>
          </w:p>
        </w:tc>
        <w:tc>
          <w:tcPr>
            <w:tcW w:w="3434" w:type="dxa"/>
            <w:gridSpan w:val="3"/>
            <w:tcBorders>
              <w:top w:val="single" w:sz="4" w:space="0" w:color="000000"/>
              <w:left w:val="single" w:sz="4" w:space="0" w:color="000000"/>
              <w:bottom w:val="single" w:sz="4" w:space="0" w:color="000000"/>
              <w:right w:val="single" w:sz="4" w:space="0" w:color="000000"/>
            </w:tcBorders>
            <w:vAlign w:val="center"/>
          </w:tcPr>
          <w:p w:rsidR="00E452F7" w:rsidRDefault="00E452F7" w:rsidP="00753D50">
            <w:pPr>
              <w:widowControl/>
              <w:textAlignment w:val="center"/>
              <w:rPr>
                <w:rFonts w:ascii="宋体" w:hAnsi="宋体" w:cs="宋体"/>
                <w:color w:val="000000"/>
                <w:sz w:val="18"/>
                <w:szCs w:val="18"/>
              </w:rPr>
            </w:pPr>
            <w:r>
              <w:rPr>
                <w:rFonts w:ascii="宋体" w:hAnsi="宋体" w:cs="宋体" w:hint="eastAsia"/>
                <w:color w:val="000000"/>
                <w:kern w:val="0"/>
                <w:sz w:val="18"/>
                <w:szCs w:val="18"/>
              </w:rPr>
              <w:t>主</w:t>
            </w:r>
            <w:proofErr w:type="gramStart"/>
            <w:r>
              <w:rPr>
                <w:rFonts w:ascii="宋体" w:hAnsi="宋体" w:cs="宋体" w:hint="eastAsia"/>
                <w:color w:val="000000"/>
                <w:kern w:val="0"/>
                <w:sz w:val="18"/>
                <w:szCs w:val="18"/>
              </w:rPr>
              <w:t>查教师</w:t>
            </w:r>
            <w:proofErr w:type="gramEnd"/>
            <w:r>
              <w:rPr>
                <w:rFonts w:ascii="宋体" w:hAnsi="宋体" w:cs="宋体" w:hint="eastAsia"/>
                <w:color w:val="000000"/>
                <w:kern w:val="0"/>
                <w:sz w:val="18"/>
                <w:szCs w:val="18"/>
              </w:rPr>
              <w:t>查房记录需签字</w:t>
            </w:r>
          </w:p>
        </w:tc>
      </w:tr>
      <w:tr w:rsidR="00E452F7" w:rsidTr="00753D50">
        <w:tblPrEx>
          <w:tblCellMar>
            <w:top w:w="0" w:type="dxa"/>
            <w:left w:w="108" w:type="dxa"/>
            <w:bottom w:w="0" w:type="dxa"/>
            <w:right w:w="108" w:type="dxa"/>
          </w:tblCellMar>
        </w:tblPrEx>
        <w:trPr>
          <w:gridBefore w:val="2"/>
          <w:wBefore w:w="245" w:type="dxa"/>
          <w:trHeight w:val="735"/>
        </w:trPr>
        <w:tc>
          <w:tcPr>
            <w:tcW w:w="10349" w:type="dxa"/>
            <w:gridSpan w:val="10"/>
            <w:tcBorders>
              <w:top w:val="single" w:sz="8" w:space="0" w:color="auto"/>
              <w:left w:val="single" w:sz="8" w:space="0" w:color="auto"/>
              <w:bottom w:val="single" w:sz="4" w:space="0" w:color="auto"/>
              <w:right w:val="single" w:sz="8" w:space="0" w:color="000000"/>
            </w:tcBorders>
            <w:vAlign w:val="center"/>
          </w:tcPr>
          <w:p w:rsidR="00E452F7" w:rsidRDefault="00E452F7" w:rsidP="00753D50">
            <w:pPr>
              <w:widowControl/>
              <w:jc w:val="center"/>
              <w:rPr>
                <w:rFonts w:ascii="微软雅黑" w:eastAsia="微软雅黑" w:hAnsi="微软雅黑" w:cs="宋体"/>
                <w:b/>
                <w:bCs/>
                <w:kern w:val="0"/>
                <w:sz w:val="36"/>
                <w:szCs w:val="36"/>
              </w:rPr>
            </w:pPr>
            <w:r>
              <w:rPr>
                <w:rFonts w:ascii="微软雅黑" w:eastAsia="微软雅黑" w:hAnsi="微软雅黑" w:cs="宋体" w:hint="eastAsia"/>
                <w:b/>
                <w:bCs/>
                <w:kern w:val="0"/>
                <w:sz w:val="36"/>
                <w:szCs w:val="36"/>
              </w:rPr>
              <w:lastRenderedPageBreak/>
              <w:t>新乡医学院临床教学能力（教学查房）评分表</w:t>
            </w:r>
          </w:p>
        </w:tc>
      </w:tr>
      <w:tr w:rsidR="00E452F7" w:rsidTr="00753D50">
        <w:tblPrEx>
          <w:tblCellMar>
            <w:top w:w="0" w:type="dxa"/>
            <w:left w:w="108" w:type="dxa"/>
            <w:bottom w:w="0" w:type="dxa"/>
            <w:right w:w="108" w:type="dxa"/>
          </w:tblCellMar>
        </w:tblPrEx>
        <w:trPr>
          <w:gridBefore w:val="2"/>
          <w:wBefore w:w="245" w:type="dxa"/>
          <w:trHeight w:val="702"/>
        </w:trPr>
        <w:tc>
          <w:tcPr>
            <w:tcW w:w="2883" w:type="dxa"/>
            <w:gridSpan w:val="3"/>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教学查房  疾病名称</w:t>
            </w:r>
          </w:p>
        </w:tc>
        <w:tc>
          <w:tcPr>
            <w:tcW w:w="7466" w:type="dxa"/>
            <w:gridSpan w:val="7"/>
            <w:tcBorders>
              <w:top w:val="single" w:sz="4" w:space="0" w:color="auto"/>
              <w:left w:val="nil"/>
              <w:bottom w:val="single" w:sz="4" w:space="0" w:color="auto"/>
              <w:right w:val="single" w:sz="8" w:space="0" w:color="000000"/>
            </w:tcBorders>
            <w:vAlign w:val="center"/>
          </w:tcPr>
          <w:p w:rsidR="00E452F7" w:rsidRDefault="00E452F7" w:rsidP="00753D50">
            <w:pPr>
              <w:widowControl/>
              <w:jc w:val="center"/>
              <w:rPr>
                <w:rFonts w:ascii="宋体" w:hAnsi="宋体" w:cs="宋体"/>
                <w:b/>
                <w:bCs/>
                <w:kern w:val="0"/>
                <w:sz w:val="24"/>
              </w:rPr>
            </w:pPr>
          </w:p>
        </w:tc>
      </w:tr>
      <w:tr w:rsidR="00E452F7" w:rsidTr="00753D50">
        <w:tblPrEx>
          <w:tblCellMar>
            <w:top w:w="0" w:type="dxa"/>
            <w:left w:w="108" w:type="dxa"/>
            <w:bottom w:w="0" w:type="dxa"/>
            <w:right w:w="108" w:type="dxa"/>
          </w:tblCellMar>
        </w:tblPrEx>
        <w:trPr>
          <w:gridBefore w:val="2"/>
          <w:wBefore w:w="245" w:type="dxa"/>
          <w:trHeight w:val="559"/>
        </w:trPr>
        <w:tc>
          <w:tcPr>
            <w:tcW w:w="2883" w:type="dxa"/>
            <w:gridSpan w:val="3"/>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考核项目</w:t>
            </w: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满分</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实得分</w:t>
            </w: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扣分原因</w:t>
            </w:r>
          </w:p>
        </w:tc>
      </w:tr>
      <w:tr w:rsidR="00E452F7" w:rsidTr="00753D50">
        <w:tblPrEx>
          <w:tblCellMar>
            <w:top w:w="0" w:type="dxa"/>
            <w:left w:w="108" w:type="dxa"/>
            <w:bottom w:w="0" w:type="dxa"/>
            <w:right w:w="108" w:type="dxa"/>
          </w:tblCellMar>
        </w:tblPrEx>
        <w:trPr>
          <w:gridBefore w:val="2"/>
          <w:wBefore w:w="245" w:type="dxa"/>
          <w:trHeight w:val="942"/>
        </w:trPr>
        <w:tc>
          <w:tcPr>
            <w:tcW w:w="2883" w:type="dxa"/>
            <w:gridSpan w:val="3"/>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查房目的</w:t>
            </w:r>
            <w:r>
              <w:rPr>
                <w:rFonts w:ascii="宋体" w:hAnsi="宋体" w:cs="宋体" w:hint="eastAsia"/>
                <w:b/>
                <w:bCs/>
                <w:kern w:val="0"/>
                <w:sz w:val="24"/>
              </w:rPr>
              <w:br/>
              <w:t>（5分）</w:t>
            </w:r>
          </w:p>
        </w:tc>
        <w:tc>
          <w:tcPr>
            <w:tcW w:w="3266" w:type="dxa"/>
            <w:gridSpan w:val="2"/>
            <w:tcBorders>
              <w:top w:val="single" w:sz="4" w:space="0" w:color="auto"/>
              <w:left w:val="nil"/>
              <w:bottom w:val="single" w:sz="4" w:space="0" w:color="auto"/>
              <w:right w:val="single" w:sz="4" w:space="0" w:color="000000"/>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查房目的明确，能充分体现对住院医师“三基”的培养；符合医院教学查房相关要求。</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855"/>
        </w:trPr>
        <w:tc>
          <w:tcPr>
            <w:tcW w:w="2883" w:type="dxa"/>
            <w:gridSpan w:val="3"/>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查房准备（5分）</w:t>
            </w: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病例选择适合；对患者熟悉，准备工作充分，程序规范。对学生</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260"/>
        </w:trPr>
        <w:tc>
          <w:tcPr>
            <w:tcW w:w="2883" w:type="dxa"/>
            <w:gridSpan w:val="3"/>
            <w:vMerge w:val="restart"/>
            <w:tcBorders>
              <w:top w:val="single" w:sz="4" w:space="0" w:color="auto"/>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查房指导</w:t>
            </w:r>
            <w:r>
              <w:rPr>
                <w:rFonts w:ascii="宋体" w:hAnsi="宋体" w:cs="宋体" w:hint="eastAsia"/>
                <w:b/>
                <w:bCs/>
                <w:kern w:val="0"/>
                <w:sz w:val="24"/>
              </w:rPr>
              <w:br/>
              <w:t>（50分）</w:t>
            </w: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1.指导查房认真，有教书育人意识。能体现医德医风教育和严肃、严谨、严格的作风。</w:t>
            </w:r>
          </w:p>
        </w:tc>
        <w:tc>
          <w:tcPr>
            <w:tcW w:w="997"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w:t>
            </w:r>
          </w:p>
        </w:tc>
        <w:tc>
          <w:tcPr>
            <w:tcW w:w="1088" w:type="dxa"/>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single" w:sz="4" w:space="0" w:color="auto"/>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859"/>
        </w:trPr>
        <w:tc>
          <w:tcPr>
            <w:tcW w:w="2883" w:type="dxa"/>
            <w:gridSpan w:val="3"/>
            <w:vMerge/>
            <w:tcBorders>
              <w:top w:val="nil"/>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2.指导下级医师认真询问病史，并结合病人认真核实</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10</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099"/>
        </w:trPr>
        <w:tc>
          <w:tcPr>
            <w:tcW w:w="2883" w:type="dxa"/>
            <w:gridSpan w:val="3"/>
            <w:vMerge/>
            <w:tcBorders>
              <w:top w:val="nil"/>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3.指导下级医师查体规范、标准，示范准确；认真纠正不正确手法。</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10</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122"/>
        </w:trPr>
        <w:tc>
          <w:tcPr>
            <w:tcW w:w="2883" w:type="dxa"/>
            <w:gridSpan w:val="3"/>
            <w:vMerge/>
            <w:tcBorders>
              <w:top w:val="nil"/>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4.指导下级</w:t>
            </w:r>
            <w:proofErr w:type="gramStart"/>
            <w:r>
              <w:rPr>
                <w:rFonts w:ascii="宋体" w:hAnsi="宋体" w:cs="宋体" w:hint="eastAsia"/>
                <w:kern w:val="0"/>
                <w:sz w:val="24"/>
              </w:rPr>
              <w:t>医师读</w:t>
            </w:r>
            <w:proofErr w:type="gramEnd"/>
            <w:r>
              <w:rPr>
                <w:rFonts w:ascii="宋体" w:hAnsi="宋体" w:cs="宋体" w:hint="eastAsia"/>
                <w:kern w:val="0"/>
                <w:sz w:val="24"/>
              </w:rPr>
              <w:t>片和分析各种报告单，并提出个人见解。</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080"/>
        </w:trPr>
        <w:tc>
          <w:tcPr>
            <w:tcW w:w="2883" w:type="dxa"/>
            <w:gridSpan w:val="3"/>
            <w:vMerge/>
            <w:tcBorders>
              <w:top w:val="nil"/>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5.指导下级医师总结病例特点，点评病历书写，指导不足之处。</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320"/>
        </w:trPr>
        <w:tc>
          <w:tcPr>
            <w:tcW w:w="2883" w:type="dxa"/>
            <w:gridSpan w:val="3"/>
            <w:vMerge/>
            <w:tcBorders>
              <w:top w:val="nil"/>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6，指导下级医师做出正确诊疗计划，并提出相应依据</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159"/>
        </w:trPr>
        <w:tc>
          <w:tcPr>
            <w:tcW w:w="2883" w:type="dxa"/>
            <w:gridSpan w:val="3"/>
            <w:vMerge/>
            <w:tcBorders>
              <w:top w:val="nil"/>
              <w:left w:val="single" w:sz="8" w:space="0" w:color="auto"/>
              <w:bottom w:val="single" w:sz="8" w:space="0" w:color="000000"/>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8"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7.结合病例，联系理论基础，讲解疑难问题和介绍医学新进展。</w:t>
            </w:r>
          </w:p>
        </w:tc>
        <w:tc>
          <w:tcPr>
            <w:tcW w:w="997" w:type="dxa"/>
            <w:gridSpan w:val="2"/>
            <w:tcBorders>
              <w:top w:val="nil"/>
              <w:left w:val="nil"/>
              <w:bottom w:val="single" w:sz="8"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w:t>
            </w:r>
          </w:p>
        </w:tc>
        <w:tc>
          <w:tcPr>
            <w:tcW w:w="1088" w:type="dxa"/>
            <w:tcBorders>
              <w:top w:val="nil"/>
              <w:left w:val="nil"/>
              <w:bottom w:val="single" w:sz="8"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8"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320"/>
        </w:trPr>
        <w:tc>
          <w:tcPr>
            <w:tcW w:w="2883" w:type="dxa"/>
            <w:gridSpan w:val="3"/>
            <w:vMerge w:val="restart"/>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查房方法</w:t>
            </w:r>
            <w:r>
              <w:rPr>
                <w:rFonts w:ascii="宋体" w:hAnsi="宋体" w:cs="宋体" w:hint="eastAsia"/>
                <w:b/>
                <w:bCs/>
                <w:kern w:val="0"/>
                <w:sz w:val="24"/>
              </w:rPr>
              <w:br/>
              <w:t>（20分）</w:t>
            </w:r>
          </w:p>
        </w:tc>
        <w:tc>
          <w:tcPr>
            <w:tcW w:w="3266" w:type="dxa"/>
            <w:gridSpan w:val="2"/>
            <w:tcBorders>
              <w:top w:val="single" w:sz="8"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1.结合病例有层次的引导和提问，培养住院医师思考问题的深度和广度，训练住院医师思维能力。</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6</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020"/>
        </w:trPr>
        <w:tc>
          <w:tcPr>
            <w:tcW w:w="2883" w:type="dxa"/>
            <w:gridSpan w:val="3"/>
            <w:vMerge/>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2.合理使用病例资源，鼓励下级医师临床实践，提高动手能力，掌握临床技能。</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900"/>
        </w:trPr>
        <w:tc>
          <w:tcPr>
            <w:tcW w:w="2883" w:type="dxa"/>
            <w:gridSpan w:val="3"/>
            <w:vMerge/>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br/>
              <w:t>3.启发下级医师主动提问；能耐心解答各种问题。</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540"/>
        </w:trPr>
        <w:tc>
          <w:tcPr>
            <w:tcW w:w="2883" w:type="dxa"/>
            <w:gridSpan w:val="3"/>
            <w:vMerge/>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4.合理教授专业英语词汇。</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2</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540"/>
        </w:trPr>
        <w:tc>
          <w:tcPr>
            <w:tcW w:w="2883" w:type="dxa"/>
            <w:gridSpan w:val="3"/>
            <w:vMerge/>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5.用语专业、规范、强调出处</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2</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579"/>
        </w:trPr>
        <w:tc>
          <w:tcPr>
            <w:tcW w:w="2883" w:type="dxa"/>
            <w:gridSpan w:val="3"/>
            <w:vMerge w:val="restart"/>
            <w:tcBorders>
              <w:top w:val="single" w:sz="4" w:space="0" w:color="auto"/>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查房效果</w:t>
            </w:r>
            <w:r>
              <w:rPr>
                <w:rFonts w:ascii="宋体" w:hAnsi="宋体" w:cs="宋体" w:hint="eastAsia"/>
                <w:b/>
                <w:bCs/>
                <w:kern w:val="0"/>
                <w:sz w:val="24"/>
              </w:rPr>
              <w:br/>
              <w:t>（10分）</w:t>
            </w: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1.通过查房强化爱伤观念，运用</w:t>
            </w:r>
            <w:proofErr w:type="gramStart"/>
            <w:r>
              <w:rPr>
                <w:rFonts w:ascii="宋体" w:hAnsi="宋体" w:cs="宋体" w:hint="eastAsia"/>
                <w:kern w:val="0"/>
                <w:sz w:val="24"/>
              </w:rPr>
              <w:t>医</w:t>
            </w:r>
            <w:proofErr w:type="gramEnd"/>
            <w:r>
              <w:rPr>
                <w:rFonts w:ascii="宋体" w:hAnsi="宋体" w:cs="宋体" w:hint="eastAsia"/>
                <w:kern w:val="0"/>
                <w:sz w:val="24"/>
              </w:rPr>
              <w:t>患沟通技巧；引导下级医师理论联系实际、归纳总结和掌握诊治疾病的临床能力。</w:t>
            </w:r>
          </w:p>
        </w:tc>
        <w:tc>
          <w:tcPr>
            <w:tcW w:w="997"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single" w:sz="4" w:space="0" w:color="auto"/>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260"/>
        </w:trPr>
        <w:tc>
          <w:tcPr>
            <w:tcW w:w="2883" w:type="dxa"/>
            <w:gridSpan w:val="3"/>
            <w:vMerge/>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2.查房内容及形式好，有互动，语言生动，概念清楚，逻辑性强，时间安排合理，重点突出。</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1020"/>
        </w:trPr>
        <w:tc>
          <w:tcPr>
            <w:tcW w:w="2883" w:type="dxa"/>
            <w:gridSpan w:val="3"/>
            <w:vMerge w:val="restart"/>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总体印象(10分）</w:t>
            </w: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1.为人师表、礼貌待人、关怀病人、着装大方、谈吐文雅。</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882"/>
        </w:trPr>
        <w:tc>
          <w:tcPr>
            <w:tcW w:w="2883" w:type="dxa"/>
            <w:gridSpan w:val="3"/>
            <w:vMerge/>
            <w:tcBorders>
              <w:top w:val="nil"/>
              <w:left w:val="single" w:sz="8" w:space="0" w:color="auto"/>
              <w:bottom w:val="single" w:sz="4" w:space="0" w:color="auto"/>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266" w:type="dxa"/>
            <w:gridSpan w:val="2"/>
            <w:tcBorders>
              <w:top w:val="single" w:sz="4" w:space="0" w:color="auto"/>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2.查房基本模式、过程、效果达到预期目的。</w:t>
            </w:r>
          </w:p>
        </w:tc>
        <w:tc>
          <w:tcPr>
            <w:tcW w:w="997" w:type="dxa"/>
            <w:gridSpan w:val="2"/>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r>
              <w:rPr>
                <w:rFonts w:ascii="宋体" w:hAnsi="宋体" w:cs="宋体" w:hint="eastAsia"/>
                <w:kern w:val="0"/>
                <w:sz w:val="24"/>
              </w:rPr>
              <w:t>5</w:t>
            </w:r>
          </w:p>
        </w:tc>
        <w:tc>
          <w:tcPr>
            <w:tcW w:w="1088" w:type="dxa"/>
            <w:tcBorders>
              <w:top w:val="nil"/>
              <w:left w:val="nil"/>
              <w:bottom w:val="single" w:sz="4" w:space="0" w:color="auto"/>
              <w:right w:val="single" w:sz="4" w:space="0" w:color="auto"/>
            </w:tcBorders>
            <w:vAlign w:val="center"/>
          </w:tcPr>
          <w:p w:rsidR="00E452F7" w:rsidRDefault="00E452F7" w:rsidP="00753D50">
            <w:pPr>
              <w:widowControl/>
              <w:jc w:val="center"/>
              <w:rPr>
                <w:rFonts w:ascii="宋体" w:hAnsi="宋体" w:cs="宋体"/>
                <w:kern w:val="0"/>
                <w:sz w:val="24"/>
              </w:rPr>
            </w:pPr>
          </w:p>
        </w:tc>
        <w:tc>
          <w:tcPr>
            <w:tcW w:w="2115" w:type="dxa"/>
            <w:gridSpan w:val="2"/>
            <w:tcBorders>
              <w:top w:val="nil"/>
              <w:left w:val="nil"/>
              <w:bottom w:val="single" w:sz="4" w:space="0" w:color="auto"/>
              <w:right w:val="single" w:sz="8" w:space="0" w:color="auto"/>
            </w:tcBorders>
            <w:vAlign w:val="center"/>
          </w:tcPr>
          <w:p w:rsidR="00E452F7" w:rsidRDefault="00E452F7" w:rsidP="00753D50">
            <w:pPr>
              <w:widowControl/>
              <w:jc w:val="center"/>
              <w:rPr>
                <w:rFonts w:ascii="宋体" w:hAnsi="宋体" w:cs="宋体"/>
                <w:kern w:val="0"/>
                <w:sz w:val="24"/>
              </w:rPr>
            </w:pPr>
          </w:p>
        </w:tc>
      </w:tr>
      <w:tr w:rsidR="00E452F7" w:rsidTr="00753D50">
        <w:tblPrEx>
          <w:tblCellMar>
            <w:top w:w="0" w:type="dxa"/>
            <w:left w:w="108" w:type="dxa"/>
            <w:bottom w:w="0" w:type="dxa"/>
            <w:right w:w="108" w:type="dxa"/>
          </w:tblCellMar>
        </w:tblPrEx>
        <w:trPr>
          <w:gridBefore w:val="2"/>
          <w:wBefore w:w="245" w:type="dxa"/>
          <w:trHeight w:val="840"/>
        </w:trPr>
        <w:tc>
          <w:tcPr>
            <w:tcW w:w="2883" w:type="dxa"/>
            <w:gridSpan w:val="3"/>
            <w:tcBorders>
              <w:top w:val="nil"/>
              <w:left w:val="single" w:sz="8" w:space="0" w:color="auto"/>
              <w:bottom w:val="nil"/>
              <w:right w:val="single" w:sz="4" w:space="0" w:color="auto"/>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评委专家</w:t>
            </w:r>
            <w:r>
              <w:rPr>
                <w:rFonts w:ascii="宋体" w:hAnsi="宋体" w:cs="宋体" w:hint="eastAsia"/>
                <w:b/>
                <w:bCs/>
                <w:kern w:val="0"/>
                <w:sz w:val="24"/>
              </w:rPr>
              <w:br/>
              <w:t>签    名</w:t>
            </w:r>
          </w:p>
        </w:tc>
        <w:tc>
          <w:tcPr>
            <w:tcW w:w="1465" w:type="dxa"/>
            <w:tcBorders>
              <w:top w:val="nil"/>
              <w:left w:val="nil"/>
              <w:bottom w:val="nil"/>
              <w:right w:val="single" w:sz="4" w:space="0" w:color="auto"/>
            </w:tcBorders>
            <w:vAlign w:val="center"/>
          </w:tcPr>
          <w:p w:rsidR="00E452F7" w:rsidRDefault="00E452F7" w:rsidP="00753D50">
            <w:pPr>
              <w:widowControl/>
              <w:jc w:val="center"/>
              <w:rPr>
                <w:rFonts w:ascii="宋体" w:hAnsi="宋体" w:cs="宋体"/>
                <w:b/>
                <w:bCs/>
                <w:kern w:val="0"/>
                <w:sz w:val="24"/>
              </w:rPr>
            </w:pPr>
          </w:p>
        </w:tc>
        <w:tc>
          <w:tcPr>
            <w:tcW w:w="3886" w:type="dxa"/>
            <w:gridSpan w:val="4"/>
            <w:tcBorders>
              <w:top w:val="single" w:sz="4" w:space="0" w:color="auto"/>
              <w:left w:val="nil"/>
              <w:bottom w:val="nil"/>
              <w:right w:val="single" w:sz="4" w:space="0" w:color="000000"/>
            </w:tcBorders>
            <w:vAlign w:val="center"/>
          </w:tcPr>
          <w:p w:rsidR="00E452F7" w:rsidRDefault="00E452F7" w:rsidP="00753D50">
            <w:pPr>
              <w:widowControl/>
              <w:jc w:val="center"/>
              <w:rPr>
                <w:rFonts w:ascii="宋体" w:hAnsi="宋体" w:cs="宋体"/>
                <w:b/>
                <w:bCs/>
                <w:kern w:val="0"/>
                <w:sz w:val="24"/>
              </w:rPr>
            </w:pPr>
            <w:r>
              <w:rPr>
                <w:rFonts w:ascii="宋体" w:hAnsi="宋体" w:cs="宋体" w:hint="eastAsia"/>
                <w:b/>
                <w:bCs/>
                <w:kern w:val="0"/>
                <w:sz w:val="24"/>
              </w:rPr>
              <w:t>总   分</w:t>
            </w:r>
          </w:p>
        </w:tc>
        <w:tc>
          <w:tcPr>
            <w:tcW w:w="2115" w:type="dxa"/>
            <w:gridSpan w:val="2"/>
            <w:tcBorders>
              <w:top w:val="nil"/>
              <w:left w:val="nil"/>
              <w:bottom w:val="nil"/>
              <w:right w:val="single" w:sz="8" w:space="0" w:color="auto"/>
            </w:tcBorders>
            <w:vAlign w:val="center"/>
          </w:tcPr>
          <w:p w:rsidR="00E452F7" w:rsidRDefault="00E452F7" w:rsidP="00753D50">
            <w:pPr>
              <w:widowControl/>
              <w:jc w:val="center"/>
              <w:rPr>
                <w:rFonts w:ascii="宋体" w:hAnsi="宋体" w:cs="宋体"/>
                <w:b/>
                <w:bCs/>
                <w:kern w:val="0"/>
                <w:sz w:val="24"/>
              </w:rPr>
            </w:pPr>
          </w:p>
        </w:tc>
      </w:tr>
      <w:tr w:rsidR="00E452F7" w:rsidTr="00753D50">
        <w:tblPrEx>
          <w:tblCellMar>
            <w:top w:w="0" w:type="dxa"/>
            <w:left w:w="108" w:type="dxa"/>
            <w:bottom w:w="0" w:type="dxa"/>
            <w:right w:w="108" w:type="dxa"/>
          </w:tblCellMar>
        </w:tblPrEx>
        <w:trPr>
          <w:gridBefore w:val="2"/>
          <w:wBefore w:w="245" w:type="dxa"/>
          <w:trHeight w:val="312"/>
        </w:trPr>
        <w:tc>
          <w:tcPr>
            <w:tcW w:w="10349" w:type="dxa"/>
            <w:gridSpan w:val="10"/>
            <w:vMerge w:val="restart"/>
            <w:tcBorders>
              <w:top w:val="single" w:sz="4" w:space="0" w:color="auto"/>
              <w:left w:val="single" w:sz="8" w:space="0" w:color="auto"/>
              <w:bottom w:val="single" w:sz="4" w:space="0" w:color="000000"/>
              <w:right w:val="single" w:sz="8" w:space="0" w:color="000000"/>
            </w:tcBorders>
            <w:vAlign w:val="center"/>
          </w:tcPr>
          <w:p w:rsidR="00E452F7" w:rsidRDefault="00E452F7" w:rsidP="00753D50">
            <w:pPr>
              <w:widowControl/>
              <w:rPr>
                <w:rFonts w:ascii="宋体" w:hAnsi="宋体" w:cs="宋体"/>
                <w:b/>
                <w:bCs/>
                <w:kern w:val="0"/>
                <w:sz w:val="24"/>
              </w:rPr>
            </w:pPr>
            <w:r>
              <w:rPr>
                <w:rFonts w:ascii="宋体" w:hAnsi="宋体" w:cs="宋体" w:hint="eastAsia"/>
                <w:b/>
                <w:bCs/>
                <w:kern w:val="0"/>
                <w:sz w:val="24"/>
              </w:rPr>
              <w:t>专家意见及建议：</w:t>
            </w: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p w:rsidR="00E452F7" w:rsidRDefault="00E452F7" w:rsidP="00753D50">
            <w:pPr>
              <w:widowControl/>
              <w:jc w:val="center"/>
              <w:rPr>
                <w:rFonts w:ascii="宋体" w:hAnsi="宋体" w:cs="宋体"/>
                <w:b/>
                <w:bCs/>
                <w:kern w:val="0"/>
                <w:sz w:val="24"/>
              </w:rPr>
            </w:pPr>
          </w:p>
        </w:tc>
      </w:tr>
      <w:tr w:rsidR="00E452F7" w:rsidTr="00753D50">
        <w:tblPrEx>
          <w:tblCellMar>
            <w:top w:w="0" w:type="dxa"/>
            <w:left w:w="108" w:type="dxa"/>
            <w:bottom w:w="0" w:type="dxa"/>
            <w:right w:w="108" w:type="dxa"/>
          </w:tblCellMar>
        </w:tblPrEx>
        <w:trPr>
          <w:gridBefore w:val="2"/>
          <w:wBefore w:w="245" w:type="dxa"/>
          <w:trHeight w:val="499"/>
        </w:trPr>
        <w:tc>
          <w:tcPr>
            <w:tcW w:w="10349" w:type="dxa"/>
            <w:gridSpan w:val="10"/>
            <w:vMerge/>
            <w:tcBorders>
              <w:top w:val="single" w:sz="4" w:space="0" w:color="auto"/>
              <w:left w:val="single" w:sz="8" w:space="0" w:color="auto"/>
              <w:bottom w:val="single" w:sz="4" w:space="0" w:color="000000"/>
              <w:right w:val="single" w:sz="8" w:space="0" w:color="000000"/>
            </w:tcBorders>
            <w:vAlign w:val="center"/>
          </w:tcPr>
          <w:p w:rsidR="00E452F7" w:rsidRDefault="00E452F7" w:rsidP="00753D50">
            <w:pPr>
              <w:widowControl/>
              <w:jc w:val="center"/>
              <w:rPr>
                <w:rFonts w:ascii="宋体" w:hAnsi="宋体" w:cs="宋体"/>
                <w:b/>
                <w:bCs/>
                <w:kern w:val="0"/>
                <w:sz w:val="24"/>
              </w:rPr>
            </w:pPr>
          </w:p>
        </w:tc>
      </w:tr>
    </w:tbl>
    <w:p w:rsidR="00E452F7" w:rsidRDefault="00E452F7" w:rsidP="00E452F7">
      <w:pPr>
        <w:tabs>
          <w:tab w:val="left" w:pos="312"/>
        </w:tabs>
        <w:rPr>
          <w:rFonts w:ascii="仿宋" w:eastAsia="仿宋" w:hAnsi="仿宋"/>
          <w:sz w:val="30"/>
          <w:szCs w:val="30"/>
        </w:rPr>
      </w:pPr>
    </w:p>
    <w:p w:rsidR="005E571B" w:rsidRDefault="00136E5A"/>
    <w:sectPr w:rsidR="005E571B" w:rsidSect="00751E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2F7"/>
    <w:rsid w:val="00136E5A"/>
    <w:rsid w:val="003D4AB5"/>
    <w:rsid w:val="00751EB5"/>
    <w:rsid w:val="0079065A"/>
    <w:rsid w:val="00954E4B"/>
    <w:rsid w:val="00E4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E452F7"/>
    <w:rPr>
      <w:rFonts w:ascii="宋体" w:eastAsia="宋体" w:hAnsi="宋体" w:cs="宋体" w:hint="eastAsia"/>
      <w:color w:val="000000"/>
      <w:sz w:val="18"/>
      <w:szCs w:val="18"/>
      <w:u w:val="none"/>
    </w:rPr>
  </w:style>
  <w:style w:type="character" w:customStyle="1" w:styleId="font31">
    <w:name w:val="font31"/>
    <w:basedOn w:val="a0"/>
    <w:qFormat/>
    <w:rsid w:val="00E452F7"/>
    <w:rPr>
      <w:rFonts w:ascii="宋体" w:eastAsia="宋体" w:hAnsi="宋体" w:cs="宋体" w:hint="eastAsia"/>
      <w:b/>
      <w:color w:val="000000"/>
      <w:sz w:val="18"/>
      <w:szCs w:val="18"/>
      <w:u w:val="none"/>
    </w:rPr>
  </w:style>
  <w:style w:type="character" w:customStyle="1" w:styleId="font61">
    <w:name w:val="font61"/>
    <w:basedOn w:val="a0"/>
    <w:qFormat/>
    <w:rsid w:val="00E452F7"/>
    <w:rPr>
      <w:rFonts w:ascii="Calibri" w:hAnsi="Calibri" w:cs="Calibri"/>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孙翔</dc:creator>
  <cp:keywords/>
  <dc:description/>
  <cp:lastModifiedBy>孙翔</cp:lastModifiedBy>
  <cp:revision>3</cp:revision>
  <dcterms:created xsi:type="dcterms:W3CDTF">2018-07-11T00:40:00Z</dcterms:created>
  <dcterms:modified xsi:type="dcterms:W3CDTF">2018-07-13T09:47:00Z</dcterms:modified>
</cp:coreProperties>
</file>