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附件1：</w:t>
      </w:r>
    </w:p>
    <w:p>
      <w:pPr>
        <w:snapToGrid w:val="0"/>
        <w:spacing w:line="360" w:lineRule="auto"/>
        <w:jc w:val="center"/>
        <w:rPr>
          <w:rFonts w:hint="eastAsia" w:ascii="宋体" w:hAnsi="宋体"/>
          <w:b/>
          <w:sz w:val="36"/>
          <w:szCs w:val="36"/>
        </w:rPr>
      </w:pPr>
      <w:r>
        <w:rPr>
          <w:rFonts w:hint="eastAsia" w:ascii="宋体" w:hAnsi="宋体"/>
          <w:b/>
          <w:sz w:val="36"/>
          <w:szCs w:val="36"/>
        </w:rPr>
        <w:t>新乡医学院第</w:t>
      </w:r>
      <w:r>
        <w:rPr>
          <w:rFonts w:hint="eastAsia" w:ascii="宋体" w:hAnsi="宋体"/>
          <w:b/>
          <w:sz w:val="36"/>
          <w:szCs w:val="36"/>
          <w:lang w:eastAsia="zh-CN"/>
        </w:rPr>
        <w:t>六</w:t>
      </w:r>
      <w:r>
        <w:rPr>
          <w:rFonts w:hint="eastAsia" w:ascii="宋体" w:hAnsi="宋体"/>
          <w:b/>
          <w:sz w:val="36"/>
          <w:szCs w:val="36"/>
        </w:rPr>
        <w:t>届大学生职业</w:t>
      </w:r>
      <w:r>
        <w:rPr>
          <w:rFonts w:hint="eastAsia" w:ascii="宋体" w:hAnsi="宋体"/>
          <w:b/>
          <w:sz w:val="36"/>
          <w:szCs w:val="36"/>
          <w:lang w:eastAsia="zh-CN"/>
        </w:rPr>
        <w:t>生涯</w:t>
      </w:r>
      <w:r>
        <w:rPr>
          <w:rFonts w:hint="eastAsia" w:ascii="宋体" w:hAnsi="宋体"/>
          <w:b/>
          <w:sz w:val="36"/>
          <w:szCs w:val="36"/>
        </w:rPr>
        <w:t>规划设计大赛</w:t>
      </w:r>
    </w:p>
    <w:p>
      <w:pPr>
        <w:snapToGrid w:val="0"/>
        <w:spacing w:line="360" w:lineRule="auto"/>
        <w:jc w:val="center"/>
        <w:rPr>
          <w:rFonts w:hint="eastAsia" w:ascii="宋体" w:hAnsi="宋体"/>
          <w:b/>
          <w:sz w:val="36"/>
          <w:szCs w:val="36"/>
        </w:rPr>
      </w:pPr>
      <w:r>
        <w:rPr>
          <w:rFonts w:hint="eastAsia" w:ascii="宋体" w:hAnsi="宋体"/>
          <w:b/>
          <w:sz w:val="36"/>
          <w:szCs w:val="36"/>
        </w:rPr>
        <w:t>活动方案</w:t>
      </w:r>
    </w:p>
    <w:p>
      <w:pPr>
        <w:widowControl/>
        <w:snapToGrid w:val="0"/>
        <w:spacing w:line="360" w:lineRule="auto"/>
        <w:jc w:val="left"/>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一、大赛目的</w:t>
      </w:r>
    </w:p>
    <w:p>
      <w:pPr>
        <w:pStyle w:val="2"/>
        <w:keepNext w:val="0"/>
        <w:keepLines w:val="0"/>
        <w:widowControl/>
        <w:suppressLineNumbers w:val="0"/>
        <w:spacing w:before="0" w:beforeAutospacing="0" w:after="210" w:afterAutospacing="0" w:line="315" w:lineRule="atLeast"/>
        <w:ind w:left="0" w:right="0" w:firstLine="640"/>
        <w:rPr>
          <w:rFonts w:hint="eastAsia" w:ascii="仿宋_GB2312" w:hAnsi="宋体" w:eastAsia="仿宋_GB2312"/>
          <w:kern w:val="2"/>
          <w:sz w:val="32"/>
          <w:szCs w:val="32"/>
          <w:lang w:val="en-US" w:eastAsia="zh-CN" w:bidi="ar-SA"/>
        </w:rPr>
      </w:pPr>
      <w:r>
        <w:rPr>
          <w:rFonts w:hint="eastAsia" w:ascii="仿宋_GB2312" w:hAnsi="宋体" w:eastAsia="仿宋_GB2312"/>
          <w:kern w:val="2"/>
          <w:sz w:val="32"/>
          <w:szCs w:val="32"/>
          <w:lang w:val="en-US" w:eastAsia="zh-CN" w:bidi="ar-SA"/>
        </w:rPr>
        <w:t>通过职业生涯规划设计大赛，传播职业生涯发展的基本理论，增强大学生科学规划职业生涯的</w:t>
      </w:r>
      <w:r>
        <w:rPr>
          <w:rFonts w:hint="eastAsia" w:ascii="仿宋_GB2312" w:hAnsi="宋体" w:eastAsia="仿宋_GB2312"/>
          <w:kern w:val="2"/>
          <w:sz w:val="32"/>
          <w:szCs w:val="32"/>
          <w:lang w:val="en-US" w:eastAsia="zh-CN" w:bidi="ar-SA"/>
        </w:rPr>
        <w:fldChar w:fldCharType="begin"/>
      </w:r>
      <w:r>
        <w:rPr>
          <w:rFonts w:hint="eastAsia" w:ascii="仿宋_GB2312" w:hAnsi="宋体" w:eastAsia="仿宋_GB2312"/>
          <w:kern w:val="2"/>
          <w:sz w:val="32"/>
          <w:szCs w:val="32"/>
          <w:lang w:val="en-US" w:eastAsia="zh-CN" w:bidi="ar-SA"/>
        </w:rPr>
        <w:instrText xml:space="preserve"> HYPERLINK "http://www.gkstk.com/article/1422629138339.html" \o "思想" </w:instrText>
      </w:r>
      <w:r>
        <w:rPr>
          <w:rFonts w:hint="eastAsia" w:ascii="仿宋_GB2312" w:hAnsi="宋体" w:eastAsia="仿宋_GB2312"/>
          <w:kern w:val="2"/>
          <w:sz w:val="32"/>
          <w:szCs w:val="32"/>
          <w:lang w:val="en-US" w:eastAsia="zh-CN" w:bidi="ar-SA"/>
        </w:rPr>
        <w:fldChar w:fldCharType="separate"/>
      </w:r>
      <w:r>
        <w:rPr>
          <w:rFonts w:hint="eastAsia" w:ascii="仿宋_GB2312" w:hAnsi="宋体" w:eastAsia="仿宋_GB2312"/>
          <w:kern w:val="2"/>
          <w:sz w:val="32"/>
          <w:szCs w:val="32"/>
          <w:lang w:val="en-US" w:eastAsia="zh-CN" w:bidi="ar-SA"/>
        </w:rPr>
        <w:t>思想</w:t>
      </w:r>
      <w:r>
        <w:rPr>
          <w:rFonts w:hint="eastAsia" w:ascii="仿宋_GB2312" w:hAnsi="宋体" w:eastAsia="仿宋_GB2312"/>
          <w:kern w:val="2"/>
          <w:sz w:val="32"/>
          <w:szCs w:val="32"/>
          <w:lang w:val="en-US" w:eastAsia="zh-CN" w:bidi="ar-SA"/>
        </w:rPr>
        <w:fldChar w:fldCharType="end"/>
      </w:r>
      <w:r>
        <w:rPr>
          <w:rFonts w:hint="eastAsia" w:ascii="仿宋_GB2312" w:hAnsi="宋体" w:eastAsia="仿宋_GB2312"/>
          <w:kern w:val="2"/>
          <w:sz w:val="32"/>
          <w:szCs w:val="32"/>
          <w:lang w:val="en-US" w:eastAsia="zh-CN" w:bidi="ar-SA"/>
        </w:rPr>
        <w:t>意识，引导广大学生自觉树立正确的成才观，择业观和就业观，努力提高大学生的实践能力，就业能力和创业能力，使全体学生通过切实可行的自我职业生涯规划，明确目标，落实动力，锻炼胆识，减少焦虑和情绪波动，保持生活和学习的高效率，独立自主。为未来的就业和事业发展做好准备。</w:t>
      </w:r>
    </w:p>
    <w:p>
      <w:pPr>
        <w:widowControl/>
        <w:numPr>
          <w:ilvl w:val="0"/>
          <w:numId w:val="1"/>
        </w:numPr>
        <w:snapToGrid w:val="0"/>
        <w:spacing w:line="360" w:lineRule="auto"/>
        <w:jc w:val="left"/>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大赛主题</w:t>
      </w:r>
    </w:p>
    <w:p>
      <w:pPr>
        <w:widowControl/>
        <w:numPr>
          <w:ilvl w:val="0"/>
          <w:numId w:val="0"/>
        </w:numPr>
        <w:snapToGrid w:val="0"/>
        <w:spacing w:line="360" w:lineRule="auto"/>
        <w:jc w:val="left"/>
        <w:rPr>
          <w:rFonts w:hint="eastAsia" w:ascii="仿宋_GB2312" w:hAnsi="宋体" w:eastAsia="仿宋_GB2312"/>
          <w:kern w:val="2"/>
          <w:sz w:val="32"/>
          <w:szCs w:val="32"/>
          <w:lang w:val="en-US" w:eastAsia="zh-CN" w:bidi="ar-SA"/>
        </w:rPr>
      </w:pPr>
      <w:r>
        <w:rPr>
          <w:rFonts w:hint="eastAsia" w:ascii="仿宋_GB2312" w:hAnsi="宋体" w:eastAsia="仿宋_GB2312"/>
          <w:kern w:val="2"/>
          <w:sz w:val="32"/>
          <w:szCs w:val="32"/>
          <w:lang w:val="en-US" w:eastAsia="zh-CN" w:bidi="ar-SA"/>
        </w:rPr>
        <w:t xml:space="preserve">    规划职业生涯，点亮远航之灯</w:t>
      </w:r>
    </w:p>
    <w:p>
      <w:pPr>
        <w:widowControl/>
        <w:snapToGrid w:val="0"/>
        <w:spacing w:line="360" w:lineRule="auto"/>
        <w:jc w:val="left"/>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三、参赛对象</w:t>
      </w:r>
    </w:p>
    <w:p>
      <w:pPr>
        <w:pStyle w:val="2"/>
        <w:keepNext w:val="0"/>
        <w:keepLines w:val="0"/>
        <w:widowControl/>
        <w:suppressLineNumbers w:val="0"/>
        <w:spacing w:before="0" w:beforeAutospacing="0" w:after="210" w:afterAutospacing="0" w:line="315" w:lineRule="atLeast"/>
        <w:ind w:left="0" w:right="0" w:firstLine="640"/>
        <w:rPr>
          <w:rFonts w:hint="eastAsia" w:ascii="仿宋_GB2312" w:hAnsi="宋体" w:eastAsia="仿宋_GB2312"/>
          <w:kern w:val="2"/>
          <w:sz w:val="32"/>
          <w:szCs w:val="32"/>
          <w:lang w:val="en-US" w:eastAsia="zh-CN" w:bidi="ar-SA"/>
        </w:rPr>
      </w:pPr>
      <w:r>
        <w:rPr>
          <w:rFonts w:hint="eastAsia" w:ascii="仿宋_GB2312" w:hAnsi="宋体" w:eastAsia="仿宋_GB2312"/>
          <w:kern w:val="2"/>
          <w:sz w:val="32"/>
          <w:szCs w:val="32"/>
          <w:lang w:val="en-US" w:eastAsia="zh-CN" w:bidi="ar-SA"/>
        </w:rPr>
        <w:t>新乡医学院全体在校学生</w:t>
      </w:r>
    </w:p>
    <w:p>
      <w:pPr>
        <w:widowControl/>
        <w:snapToGrid w:val="0"/>
        <w:spacing w:line="360" w:lineRule="auto"/>
        <w:jc w:val="left"/>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四、大赛组织</w:t>
      </w:r>
    </w:p>
    <w:p>
      <w:pPr>
        <w:snapToGrid w:val="0"/>
        <w:spacing w:line="360" w:lineRule="auto"/>
        <w:ind w:firstLine="643" w:firstLineChars="200"/>
        <w:rPr>
          <w:rFonts w:hint="eastAsia" w:ascii="仿宋_GB2312" w:hAnsi="宋体" w:eastAsia="仿宋_GB2312"/>
          <w:sz w:val="32"/>
          <w:szCs w:val="32"/>
        </w:rPr>
      </w:pPr>
      <w:r>
        <w:rPr>
          <w:rFonts w:hint="eastAsia" w:ascii="仿宋_GB2312" w:hAnsi="宋体" w:eastAsia="仿宋_GB2312" w:cs="宋体"/>
          <w:b/>
          <w:bCs/>
          <w:kern w:val="0"/>
          <w:sz w:val="32"/>
          <w:szCs w:val="32"/>
        </w:rPr>
        <w:t>主办：</w:t>
      </w:r>
      <w:r>
        <w:rPr>
          <w:rFonts w:hint="eastAsia" w:ascii="仿宋_GB2312" w:hAnsi="宋体" w:eastAsia="仿宋_GB2312" w:cs="宋体"/>
          <w:bCs/>
          <w:kern w:val="0"/>
          <w:sz w:val="32"/>
          <w:szCs w:val="32"/>
        </w:rPr>
        <w:t>大学生就业指导与服务中心</w:t>
      </w:r>
    </w:p>
    <w:p>
      <w:pPr>
        <w:snapToGrid w:val="0"/>
        <w:spacing w:line="360" w:lineRule="auto"/>
        <w:ind w:firstLine="643" w:firstLineChars="200"/>
        <w:rPr>
          <w:rFonts w:hint="eastAsia" w:ascii="仿宋_GB2312" w:hAnsi="宋体" w:eastAsia="仿宋_GB2312" w:cs="宋体"/>
          <w:bCs/>
          <w:kern w:val="0"/>
          <w:sz w:val="32"/>
          <w:szCs w:val="32"/>
          <w:lang w:eastAsia="zh-CN"/>
        </w:rPr>
      </w:pPr>
      <w:r>
        <w:rPr>
          <w:rFonts w:hint="eastAsia" w:ascii="仿宋_GB2312" w:hAnsi="宋体" w:eastAsia="仿宋_GB2312" w:cs="宋体"/>
          <w:b/>
          <w:bCs/>
          <w:kern w:val="0"/>
          <w:sz w:val="32"/>
          <w:szCs w:val="32"/>
        </w:rPr>
        <w:t>承办：</w:t>
      </w:r>
      <w:r>
        <w:rPr>
          <w:rFonts w:hint="eastAsia" w:ascii="仿宋_GB2312" w:hAnsi="宋体" w:eastAsia="仿宋_GB2312" w:cs="宋体"/>
          <w:bCs/>
          <w:kern w:val="0"/>
          <w:sz w:val="32"/>
          <w:szCs w:val="32"/>
          <w:lang w:eastAsia="zh-CN"/>
        </w:rPr>
        <w:t>药学院</w:t>
      </w:r>
    </w:p>
    <w:p>
      <w:pPr>
        <w:snapToGrid w:val="0"/>
        <w:spacing w:line="360" w:lineRule="auto"/>
        <w:ind w:firstLine="643" w:firstLineChars="200"/>
        <w:rPr>
          <w:rFonts w:hint="eastAsia" w:ascii="仿宋_GB2312" w:hAnsi="宋体" w:eastAsia="仿宋_GB2312" w:cs="宋体"/>
          <w:bCs/>
          <w:kern w:val="0"/>
          <w:sz w:val="32"/>
          <w:szCs w:val="32"/>
          <w:lang w:val="en-US" w:eastAsia="zh-CN"/>
        </w:rPr>
      </w:pPr>
      <w:r>
        <w:rPr>
          <w:rFonts w:hint="eastAsia" w:ascii="仿宋_GB2312" w:hAnsi="宋体" w:eastAsia="仿宋_GB2312" w:cs="宋体"/>
          <w:b/>
          <w:bCs/>
          <w:kern w:val="0"/>
          <w:sz w:val="32"/>
          <w:szCs w:val="32"/>
          <w:lang w:val="en-US" w:eastAsia="zh-CN"/>
        </w:rPr>
        <w:t>协办：</w:t>
      </w:r>
      <w:r>
        <w:rPr>
          <w:rFonts w:hint="eastAsia" w:ascii="仿宋_GB2312" w:hAnsi="宋体" w:eastAsia="仿宋_GB2312" w:cs="宋体"/>
          <w:bCs/>
          <w:kern w:val="0"/>
          <w:sz w:val="32"/>
          <w:szCs w:val="32"/>
          <w:lang w:val="en-US" w:eastAsia="zh-CN"/>
        </w:rPr>
        <w:t>大学生就业创业俱乐部</w:t>
      </w:r>
    </w:p>
    <w:p>
      <w:pPr>
        <w:widowControl/>
        <w:snapToGrid w:val="0"/>
        <w:spacing w:line="360" w:lineRule="auto"/>
        <w:jc w:val="left"/>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五、大赛安排</w:t>
      </w:r>
    </w:p>
    <w:p>
      <w:pPr>
        <w:widowControl w:val="0"/>
        <w:tabs>
          <w:tab w:val="left" w:pos="720"/>
        </w:tabs>
        <w:spacing w:after="0" w:line="240" w:lineRule="auto"/>
        <w:jc w:val="both"/>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b/>
          <w:bCs/>
          <w:kern w:val="0"/>
          <w:sz w:val="32"/>
          <w:szCs w:val="32"/>
        </w:rPr>
        <w:t>（</w:t>
      </w:r>
      <w:r>
        <w:rPr>
          <w:rFonts w:hint="eastAsia" w:ascii="仿宋_GB2312" w:hAnsi="宋体" w:eastAsia="仿宋_GB2312" w:cs="宋体"/>
          <w:color w:val="000000"/>
          <w:kern w:val="0"/>
          <w:sz w:val="32"/>
          <w:szCs w:val="32"/>
          <w:lang w:val="en-US" w:eastAsia="zh-CN"/>
        </w:rPr>
        <w:t>一）</w:t>
      </w:r>
      <w:r>
        <w:rPr>
          <w:rFonts w:hint="eastAsia" w:ascii="仿宋_GB2312" w:hAnsi="宋体" w:eastAsia="仿宋_GB2312" w:cs="宋体"/>
          <w:b/>
          <w:bCs/>
          <w:color w:val="000000"/>
          <w:kern w:val="0"/>
          <w:sz w:val="32"/>
          <w:szCs w:val="32"/>
          <w:lang w:val="en-US" w:eastAsia="zh-CN"/>
        </w:rPr>
        <w:t>初赛</w:t>
      </w:r>
      <w:r>
        <w:rPr>
          <w:rFonts w:hint="eastAsia" w:ascii="仿宋_GB2312" w:hAnsi="宋体" w:eastAsia="仿宋_GB2312" w:cs="宋体"/>
          <w:b/>
          <w:bCs/>
          <w:kern w:val="0"/>
          <w:sz w:val="32"/>
          <w:szCs w:val="32"/>
        </w:rPr>
        <w:t>：</w:t>
      </w:r>
      <w:r>
        <w:rPr>
          <w:rFonts w:hint="eastAsia" w:ascii="仿宋_GB2312" w:hAnsi="宋体" w:eastAsia="仿宋_GB2312" w:cs="宋体"/>
          <w:color w:val="000000"/>
          <w:kern w:val="0"/>
          <w:sz w:val="32"/>
          <w:szCs w:val="32"/>
          <w:lang w:val="en-US" w:eastAsia="zh-CN"/>
        </w:rPr>
        <w:t>10月17日—10月21日</w:t>
      </w:r>
    </w:p>
    <w:p>
      <w:pPr>
        <w:numPr>
          <w:ilvl w:val="0"/>
          <w:numId w:val="0"/>
        </w:numPr>
        <w:snapToGrid w:val="0"/>
        <w:spacing w:line="360" w:lineRule="auto"/>
        <w:jc w:val="both"/>
        <w:rPr>
          <w:rFonts w:hint="eastAsia" w:ascii="仿宋_GB2312" w:hAnsi="宋体" w:eastAsia="仿宋_GB2312" w:cs="宋体"/>
          <w:color w:val="000000"/>
          <w:kern w:val="0"/>
          <w:sz w:val="32"/>
          <w:szCs w:val="32"/>
        </w:rPr>
      </w:pPr>
      <w:r>
        <w:rPr>
          <w:rFonts w:hint="eastAsia"/>
          <w:kern w:val="2"/>
          <w:sz w:val="32"/>
          <w:szCs w:val="32"/>
          <w:lang w:val="en-US" w:eastAsia="zh-CN"/>
        </w:rPr>
        <w:t xml:space="preserve">    </w:t>
      </w:r>
      <w:r>
        <w:rPr>
          <w:rFonts w:hint="eastAsia" w:eastAsia="宋体"/>
          <w:kern w:val="2"/>
          <w:sz w:val="32"/>
          <w:szCs w:val="32"/>
        </w:rPr>
        <w:t>1</w:t>
      </w:r>
      <w:r>
        <w:rPr>
          <w:rFonts w:hint="eastAsia" w:ascii="仿宋_GB2312" w:hAnsi="宋体" w:eastAsia="仿宋_GB2312" w:cs="宋体"/>
          <w:color w:val="000000"/>
          <w:kern w:val="0"/>
          <w:sz w:val="32"/>
          <w:szCs w:val="32"/>
        </w:rPr>
        <w:t>. 由院系负责组织本院系选手的选拔和推荐工作，并于</w:t>
      </w:r>
      <w:r>
        <w:rPr>
          <w:rFonts w:hint="eastAsia" w:ascii="仿宋_GB2312" w:hAnsi="宋体" w:eastAsia="仿宋_GB2312" w:cs="宋体"/>
          <w:color w:val="000000"/>
          <w:kern w:val="0"/>
          <w:sz w:val="32"/>
          <w:szCs w:val="32"/>
          <w:lang w:val="en-US" w:eastAsia="zh-CN"/>
        </w:rPr>
        <w:t>10月17</w:t>
      </w:r>
      <w:r>
        <w:rPr>
          <w:rFonts w:hint="eastAsia" w:ascii="仿宋_GB2312" w:hAnsi="宋体" w:eastAsia="仿宋_GB2312" w:cs="宋体"/>
          <w:color w:val="000000"/>
          <w:kern w:val="0"/>
          <w:sz w:val="32"/>
          <w:szCs w:val="32"/>
        </w:rPr>
        <w:t>日前，将参加学校复赛学生的作品以书面文档和电子文档形式提交学校大赛主办单位。参赛选手名额按照每个院系推荐2名（在校生500人以上院系推荐4名）的标准进行。</w:t>
      </w:r>
    </w:p>
    <w:p>
      <w:pPr>
        <w:numPr>
          <w:ilvl w:val="0"/>
          <w:numId w:val="0"/>
        </w:numPr>
        <w:snapToGrid w:val="0"/>
        <w:spacing w:line="360" w:lineRule="auto"/>
        <w:jc w:val="both"/>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2.在校园内接受学生自由报名，并对其进行选拔和推荐。</w:t>
      </w:r>
    </w:p>
    <w:p>
      <w:pPr>
        <w:numPr>
          <w:ilvl w:val="0"/>
          <w:numId w:val="2"/>
        </w:numPr>
        <w:snapToGrid w:val="0"/>
        <w:spacing w:line="360" w:lineRule="auto"/>
        <w:jc w:val="both"/>
        <w:rPr>
          <w:rFonts w:hint="eastAsia" w:ascii="仿宋_GB2312" w:hAnsi="宋体" w:eastAsia="仿宋_GB2312" w:cs="宋体"/>
          <w:color w:val="000000"/>
          <w:kern w:val="0"/>
          <w:sz w:val="32"/>
          <w:szCs w:val="32"/>
        </w:rPr>
      </w:pPr>
      <w:r>
        <w:rPr>
          <w:rFonts w:hint="eastAsia" w:ascii="仿宋_GB2312" w:hAnsi="宋体" w:eastAsia="仿宋_GB2312" w:cs="宋体"/>
          <w:b/>
          <w:bCs/>
          <w:kern w:val="0"/>
          <w:sz w:val="32"/>
          <w:szCs w:val="32"/>
        </w:rPr>
        <w:t>复赛：</w:t>
      </w:r>
      <w:r>
        <w:rPr>
          <w:rFonts w:hint="eastAsia" w:ascii="仿宋_GB2312" w:hAnsi="宋体" w:eastAsia="仿宋_GB2312" w:cs="宋体"/>
          <w:color w:val="000000"/>
          <w:kern w:val="0"/>
          <w:sz w:val="32"/>
          <w:szCs w:val="32"/>
        </w:rPr>
        <w:t>11月</w:t>
      </w: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日—</w:t>
      </w: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rPr>
        <w:t>日</w:t>
      </w:r>
    </w:p>
    <w:p>
      <w:pPr>
        <w:numPr>
          <w:ilvl w:val="0"/>
          <w:numId w:val="0"/>
        </w:numPr>
        <w:snapToGrid w:val="0"/>
        <w:spacing w:line="360" w:lineRule="auto"/>
        <w:jc w:val="both"/>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由学校主办单位组建复赛评审团</w:t>
      </w:r>
      <w:r>
        <w:rPr>
          <w:rFonts w:hint="eastAsia" w:ascii="仿宋_GB2312" w:hAnsi="宋体" w:eastAsia="仿宋_GB2312" w:cs="宋体"/>
          <w:color w:val="000000"/>
          <w:kern w:val="0"/>
          <w:sz w:val="32"/>
          <w:szCs w:val="32"/>
          <w:lang w:eastAsia="zh-CN"/>
        </w:rPr>
        <w:t>，并与</w:t>
      </w:r>
      <w:r>
        <w:rPr>
          <w:rFonts w:hint="eastAsia" w:ascii="仿宋_GB2312" w:hAnsi="宋体" w:eastAsia="仿宋_GB2312" w:cs="宋体"/>
          <w:color w:val="000000"/>
          <w:kern w:val="0"/>
          <w:sz w:val="32"/>
          <w:szCs w:val="32"/>
          <w:lang w:val="en-US" w:eastAsia="zh-CN"/>
        </w:rPr>
        <w:t>5日前将作品</w:t>
      </w:r>
      <w:r>
        <w:rPr>
          <w:rFonts w:hint="eastAsia" w:ascii="仿宋_GB2312" w:hAnsi="宋体" w:eastAsia="仿宋_GB2312" w:cs="宋体"/>
          <w:color w:val="000000"/>
          <w:kern w:val="0"/>
          <w:sz w:val="32"/>
          <w:szCs w:val="32"/>
          <w:lang w:eastAsia="zh-CN"/>
        </w:rPr>
        <w:t>及</w:t>
      </w:r>
      <w:r>
        <w:rPr>
          <w:rFonts w:hint="eastAsia" w:ascii="仿宋_GB2312" w:hAnsi="宋体" w:eastAsia="仿宋_GB2312" w:cs="宋体"/>
          <w:color w:val="000000"/>
          <w:kern w:val="0"/>
          <w:sz w:val="32"/>
          <w:szCs w:val="32"/>
          <w:lang w:val="en-US" w:eastAsia="zh-CN"/>
        </w:rPr>
        <w:t>PPT提交学校大赛主办单位</w:t>
      </w:r>
      <w:r>
        <w:rPr>
          <w:rFonts w:hint="eastAsia" w:ascii="仿宋_GB2312" w:hAnsi="宋体" w:eastAsia="仿宋_GB2312" w:cs="宋体"/>
          <w:color w:val="000000"/>
          <w:kern w:val="0"/>
          <w:sz w:val="32"/>
          <w:szCs w:val="32"/>
        </w:rPr>
        <w:t>，对参赛选手提交的作品</w:t>
      </w:r>
      <w:r>
        <w:rPr>
          <w:rFonts w:hint="eastAsia" w:ascii="仿宋_GB2312" w:hAnsi="宋体" w:eastAsia="仿宋_GB2312" w:cs="宋体"/>
          <w:color w:val="000000"/>
          <w:kern w:val="0"/>
          <w:sz w:val="32"/>
          <w:szCs w:val="32"/>
          <w:lang w:eastAsia="zh-CN"/>
        </w:rPr>
        <w:t>和现场个人</w:t>
      </w:r>
      <w:r>
        <w:rPr>
          <w:rFonts w:hint="eastAsia" w:ascii="仿宋_GB2312" w:hAnsi="宋体" w:eastAsia="仿宋_GB2312" w:cs="宋体"/>
          <w:color w:val="000000"/>
          <w:kern w:val="0"/>
          <w:sz w:val="32"/>
          <w:szCs w:val="32"/>
          <w:lang w:val="en-US" w:eastAsia="zh-CN"/>
        </w:rPr>
        <w:t>PPT展示</w:t>
      </w:r>
      <w:r>
        <w:rPr>
          <w:rFonts w:hint="eastAsia" w:ascii="仿宋_GB2312" w:hAnsi="宋体" w:eastAsia="仿宋_GB2312" w:cs="宋体"/>
          <w:color w:val="000000"/>
          <w:kern w:val="0"/>
          <w:sz w:val="32"/>
          <w:szCs w:val="32"/>
        </w:rPr>
        <w:t>进行打分，按就业和创业类别分组进行复赛，就业组前10名、创业组前5名晋级决赛。</w:t>
      </w:r>
    </w:p>
    <w:p>
      <w:pPr>
        <w:widowControl/>
        <w:numPr>
          <w:ilvl w:val="0"/>
          <w:numId w:val="2"/>
        </w:numPr>
        <w:snapToGrid w:val="0"/>
        <w:spacing w:line="360" w:lineRule="auto"/>
        <w:jc w:val="left"/>
        <w:rPr>
          <w:rFonts w:hint="eastAsia" w:ascii="仿宋_GB2312" w:hAnsi="宋体" w:eastAsia="仿宋_GB2312" w:cs="宋体"/>
          <w:color w:val="000000"/>
          <w:kern w:val="0"/>
          <w:sz w:val="32"/>
          <w:szCs w:val="32"/>
        </w:rPr>
      </w:pPr>
      <w:r>
        <w:rPr>
          <w:rFonts w:hint="eastAsia" w:ascii="仿宋_GB2312" w:hAnsi="宋体" w:eastAsia="仿宋_GB2312" w:cs="宋体"/>
          <w:b/>
          <w:bCs/>
          <w:kern w:val="0"/>
          <w:sz w:val="32"/>
          <w:szCs w:val="32"/>
        </w:rPr>
        <w:t>决赛</w:t>
      </w:r>
      <w:r>
        <w:rPr>
          <w:rFonts w:hint="eastAsia" w:ascii="仿宋_GB2312" w:hAnsi="宋体" w:eastAsia="仿宋_GB2312" w:cs="宋体"/>
          <w:color w:val="000000"/>
          <w:kern w:val="0"/>
          <w:sz w:val="32"/>
          <w:szCs w:val="32"/>
        </w:rPr>
        <w:t>：11月</w:t>
      </w:r>
      <w:r>
        <w:rPr>
          <w:rFonts w:hint="eastAsia" w:ascii="仿宋_GB2312" w:hAnsi="宋体" w:eastAsia="仿宋_GB2312" w:cs="宋体"/>
          <w:color w:val="000000"/>
          <w:kern w:val="0"/>
          <w:sz w:val="32"/>
          <w:szCs w:val="32"/>
          <w:lang w:val="en-US" w:eastAsia="zh-CN"/>
        </w:rPr>
        <w:t>21</w:t>
      </w:r>
      <w:r>
        <w:rPr>
          <w:rFonts w:hint="eastAsia" w:ascii="仿宋_GB2312" w:hAnsi="宋体" w:eastAsia="仿宋_GB2312" w:cs="宋体"/>
          <w:color w:val="000000"/>
          <w:kern w:val="0"/>
          <w:sz w:val="32"/>
          <w:szCs w:val="32"/>
        </w:rPr>
        <w:t>日</w:t>
      </w:r>
    </w:p>
    <w:p>
      <w:pPr>
        <w:widowControl/>
        <w:numPr>
          <w:ilvl w:val="0"/>
          <w:numId w:val="0"/>
        </w:numPr>
        <w:snapToGrid w:val="0"/>
        <w:spacing w:line="360" w:lineRule="auto"/>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采取选手现场个人PPT展示，现场陈述时间不超过</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分钟，回答评委问题时间不超过2分钟，评委按照评分标准进行打分。具体标准见附件。</w:t>
      </w:r>
    </w:p>
    <w:p>
      <w:pPr>
        <w:snapToGrid w:val="0"/>
        <w:spacing w:line="360" w:lineRule="auto"/>
        <w:ind w:firstLine="800" w:firstLineChars="2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总成绩=复赛成绩（60%）+决赛成绩（40%）</w:t>
      </w:r>
    </w:p>
    <w:p>
      <w:pPr>
        <w:widowControl/>
        <w:snapToGrid w:val="0"/>
        <w:spacing w:line="360" w:lineRule="auto"/>
        <w:jc w:val="left"/>
        <w:rPr>
          <w:rFonts w:hint="eastAsia" w:ascii="仿宋_GB2312" w:hAnsi="宋体" w:eastAsia="仿宋_GB2312" w:cs="宋体"/>
          <w:b/>
          <w:color w:val="000000"/>
          <w:kern w:val="0"/>
          <w:sz w:val="32"/>
          <w:szCs w:val="32"/>
        </w:rPr>
      </w:pPr>
      <w:r>
        <w:rPr>
          <w:rFonts w:hint="eastAsia" w:ascii="仿宋_GB2312" w:eastAsia="仿宋_GB2312"/>
          <w:b/>
          <w:sz w:val="32"/>
          <w:szCs w:val="32"/>
        </w:rPr>
        <w:t>六、</w:t>
      </w:r>
      <w:r>
        <w:rPr>
          <w:rFonts w:hint="eastAsia" w:ascii="仿宋_GB2312" w:hAnsi="宋体" w:eastAsia="仿宋_GB2312" w:cs="宋体"/>
          <w:b/>
          <w:color w:val="000000"/>
          <w:kern w:val="0"/>
          <w:sz w:val="32"/>
          <w:szCs w:val="32"/>
        </w:rPr>
        <w:t>参赛作品要求</w:t>
      </w:r>
    </w:p>
    <w:p>
      <w:pPr>
        <w:widowControl/>
        <w:snapToGrid w:val="0"/>
        <w:spacing w:line="360" w:lineRule="auto"/>
        <w:ind w:firstLine="643"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（一）内容要求</w:t>
      </w:r>
      <w:r>
        <w:rPr>
          <w:rFonts w:hint="eastAsia" w:ascii="仿宋_GB2312" w:hAnsi="宋体" w:eastAsia="仿宋_GB2312" w:cs="宋体"/>
          <w:color w:val="000000"/>
          <w:kern w:val="0"/>
          <w:sz w:val="32"/>
          <w:szCs w:val="32"/>
        </w:rPr>
        <w:br w:type="textWrapping"/>
      </w:r>
      <w:r>
        <w:rPr>
          <w:rFonts w:hint="eastAsia" w:ascii="宋体" w:hAnsi="宋体" w:eastAsia="仿宋_GB2312"/>
          <w:color w:val="000000"/>
          <w:kern w:val="0"/>
          <w:sz w:val="32"/>
          <w:szCs w:val="32"/>
        </w:rPr>
        <w:t>  </w:t>
      </w:r>
      <w:r>
        <w:rPr>
          <w:rFonts w:hint="eastAsia" w:ascii="仿宋_GB2312" w:hAnsi="宋体" w:eastAsia="仿宋_GB2312" w:cs="宋体"/>
          <w:color w:val="000000"/>
          <w:kern w:val="0"/>
          <w:sz w:val="32"/>
          <w:szCs w:val="32"/>
        </w:rPr>
        <w:t>参赛作品以参赛选手本人的职业规划为主题，对</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自我和外部环境进行全面分析，提出自己的职业目标、发展路径和行动计划。可自行选择就业或创业。</w:t>
      </w:r>
      <w:r>
        <w:rPr>
          <w:rFonts w:hint="eastAsia" w:ascii="仿宋_GB2312" w:hAnsi="宋体" w:eastAsia="仿宋_GB2312" w:cs="宋体"/>
          <w:kern w:val="0"/>
          <w:sz w:val="32"/>
          <w:szCs w:val="32"/>
        </w:rPr>
        <w:br w:type="textWrapping"/>
      </w:r>
      <w:r>
        <w:rPr>
          <w:rFonts w:hint="eastAsia" w:ascii="宋体" w:hAnsi="宋体" w:eastAsia="仿宋_GB2312"/>
          <w:color w:val="000000"/>
          <w:kern w:val="0"/>
          <w:sz w:val="32"/>
          <w:szCs w:val="32"/>
        </w:rPr>
        <w:t>  </w:t>
      </w:r>
      <w:r>
        <w:rPr>
          <w:rFonts w:hint="eastAsia" w:ascii="仿宋_GB2312" w:hAnsi="宋体" w:eastAsia="仿宋_GB2312" w:cs="宋体"/>
          <w:color w:val="000000"/>
          <w:kern w:val="0"/>
          <w:sz w:val="32"/>
          <w:szCs w:val="32"/>
        </w:rPr>
        <w:t>参赛作品应涵盖自我认知、职业认知、职业目标与路径设计、规划与实施计划、评估与备选方案等内容，适当运用人才测评等分析、决策工具及丰富的事实论据，对职业规划过程详尽阐述。</w:t>
      </w:r>
    </w:p>
    <w:p>
      <w:pPr>
        <w:widowControl/>
        <w:snapToGrid w:val="0"/>
        <w:spacing w:line="360" w:lineRule="auto"/>
        <w:ind w:firstLine="643"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 xml:space="preserve">（二）作品形式 </w:t>
      </w:r>
      <w:r>
        <w:rPr>
          <w:rFonts w:hint="eastAsia" w:ascii="仿宋_GB2312" w:hAnsi="宋体" w:eastAsia="仿宋_GB2312" w:cs="宋体"/>
          <w:color w:val="000000"/>
          <w:kern w:val="0"/>
          <w:sz w:val="32"/>
          <w:szCs w:val="32"/>
        </w:rPr>
        <w:br w:type="textWrapping"/>
      </w:r>
      <w:r>
        <w:rPr>
          <w:rFonts w:hint="eastAsia" w:ascii="宋体" w:hAnsi="宋体" w:eastAsia="仿宋_GB2312"/>
          <w:color w:val="000000"/>
          <w:kern w:val="0"/>
          <w:sz w:val="32"/>
          <w:szCs w:val="32"/>
        </w:rPr>
        <w:t>  </w:t>
      </w:r>
      <w:r>
        <w:rPr>
          <w:rFonts w:hint="eastAsia" w:ascii="仿宋_GB2312" w:hAnsi="宋体" w:eastAsia="仿宋_GB2312" w:cs="宋体"/>
          <w:color w:val="000000"/>
          <w:kern w:val="0"/>
          <w:sz w:val="32"/>
          <w:szCs w:val="32"/>
        </w:rPr>
        <w:t>参赛选手需提交职业规划设计书的书面文档和电子文档各一份，并在</w:t>
      </w:r>
      <w:r>
        <w:rPr>
          <w:rFonts w:hint="eastAsia" w:ascii="仿宋_GB2312" w:hAnsi="宋体" w:eastAsia="仿宋_GB2312" w:cs="宋体"/>
          <w:color w:val="000000"/>
          <w:kern w:val="0"/>
          <w:sz w:val="32"/>
          <w:szCs w:val="32"/>
          <w:lang w:eastAsia="zh-CN"/>
        </w:rPr>
        <w:t>复赛和</w:t>
      </w:r>
      <w:r>
        <w:rPr>
          <w:rFonts w:hint="eastAsia" w:ascii="仿宋_GB2312" w:hAnsi="宋体" w:eastAsia="仿宋_GB2312" w:cs="宋体"/>
          <w:color w:val="000000"/>
          <w:kern w:val="0"/>
          <w:sz w:val="32"/>
          <w:szCs w:val="32"/>
        </w:rPr>
        <w:t>决赛前提前将现场展示内容的</w:t>
      </w:r>
      <w:r>
        <w:rPr>
          <w:rFonts w:hint="eastAsia" w:ascii="仿宋_GB2312" w:hAnsi="宋体" w:eastAsia="仿宋_GB2312" w:cs="宋体"/>
          <w:color w:val="000000"/>
          <w:kern w:val="0"/>
          <w:sz w:val="32"/>
          <w:szCs w:val="32"/>
          <w:lang w:val="en-US" w:eastAsia="zh-CN"/>
        </w:rPr>
        <w:t>PPT</w:t>
      </w:r>
      <w:r>
        <w:rPr>
          <w:rFonts w:hint="eastAsia" w:ascii="仿宋_GB2312" w:hAnsi="宋体" w:eastAsia="仿宋_GB2312" w:cs="宋体"/>
          <w:color w:val="000000"/>
          <w:kern w:val="0"/>
          <w:sz w:val="32"/>
          <w:szCs w:val="32"/>
        </w:rPr>
        <w:t>课件递交到就业指导与服务中心。</w:t>
      </w:r>
    </w:p>
    <w:p>
      <w:pPr>
        <w:widowControl/>
        <w:snapToGrid w:val="0"/>
        <w:spacing w:line="360" w:lineRule="auto"/>
        <w:jc w:val="left"/>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七、奖励设置</w:t>
      </w:r>
    </w:p>
    <w:p>
      <w:pPr>
        <w:widowControl/>
        <w:snapToGrid w:val="0"/>
        <w:spacing w:line="36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设一等奖1名、二等奖3名、三等奖5名、优秀奖若干。</w:t>
      </w:r>
    </w:p>
    <w:p>
      <w:pPr>
        <w:widowControl/>
        <w:snapToGrid w:val="0"/>
        <w:spacing w:line="36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另设优秀组织奖2名，优秀指导教师奖6名。</w:t>
      </w:r>
    </w:p>
    <w:p>
      <w:pPr>
        <w:widowControl/>
        <w:snapToGrid w:val="0"/>
        <w:spacing w:line="360" w:lineRule="auto"/>
        <w:jc w:val="left"/>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八、联系方式</w:t>
      </w:r>
    </w:p>
    <w:p>
      <w:pPr>
        <w:ind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联 系 人：</w:t>
      </w:r>
      <w:r>
        <w:rPr>
          <w:rFonts w:hint="eastAsia" w:ascii="仿宋_GB2312" w:hAnsi="宋体" w:eastAsia="仿宋_GB2312" w:cs="宋体"/>
          <w:color w:val="000000"/>
          <w:kern w:val="0"/>
          <w:sz w:val="32"/>
          <w:szCs w:val="32"/>
          <w:lang w:eastAsia="zh-CN"/>
        </w:rPr>
        <w:t>臧</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涛</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裴斐斐 吴世韫</w:t>
      </w:r>
    </w:p>
    <w:p>
      <w:pPr>
        <w:ind w:firstLine="602" w:firstLineChars="188"/>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地    址：大学生就业指导与服务中心</w:t>
      </w:r>
    </w:p>
    <w:p>
      <w:pPr>
        <w:ind w:firstLine="602" w:firstLineChars="188"/>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联系电话：</w:t>
      </w:r>
      <w:r>
        <w:rPr>
          <w:rFonts w:hint="eastAsia" w:ascii="仿宋_GB2312" w:hAnsi="宋体" w:eastAsia="仿宋_GB2312" w:cs="宋体"/>
          <w:color w:val="000000"/>
          <w:kern w:val="0"/>
          <w:sz w:val="32"/>
          <w:szCs w:val="32"/>
          <w:lang w:val="en-US" w:eastAsia="zh-CN"/>
        </w:rPr>
        <w:t>0373-</w:t>
      </w:r>
      <w:r>
        <w:rPr>
          <w:rFonts w:hint="eastAsia" w:ascii="仿宋_GB2312" w:hAnsi="宋体" w:eastAsia="仿宋_GB2312" w:cs="宋体"/>
          <w:color w:val="000000"/>
          <w:kern w:val="0"/>
          <w:sz w:val="32"/>
          <w:szCs w:val="32"/>
        </w:rPr>
        <w:t>3831683</w:t>
      </w:r>
    </w:p>
    <w:p>
      <w:pPr>
        <w:numPr>
          <w:ilvl w:val="0"/>
          <w:numId w:val="0"/>
        </w:numPr>
        <w:snapToGrid w:val="0"/>
        <w:spacing w:line="360" w:lineRule="auto"/>
        <w:jc w:val="both"/>
        <w:rPr>
          <w:rFonts w:hint="eastAsia" w:ascii="仿宋_GB2312" w:hAnsi="宋体" w:eastAsia="仿宋_GB2312" w:cs="宋体"/>
          <w:color w:val="000000"/>
          <w:kern w:val="0"/>
          <w:sz w:val="32"/>
          <w:szCs w:val="32"/>
          <w:lang w:eastAsia="zh-CN"/>
        </w:rPr>
      </w:pPr>
    </w:p>
    <w:p>
      <w:pPr>
        <w:numPr>
          <w:ilvl w:val="0"/>
          <w:numId w:val="0"/>
        </w:numPr>
        <w:snapToGrid w:val="0"/>
        <w:spacing w:line="360" w:lineRule="auto"/>
        <w:jc w:val="both"/>
        <w:rPr>
          <w:rFonts w:hint="eastAsia" w:ascii="仿宋_GB2312" w:hAnsi="宋体" w:eastAsia="仿宋_GB2312" w:cs="宋体"/>
          <w:color w:val="000000"/>
          <w:kern w:val="0"/>
          <w:sz w:val="32"/>
          <w:szCs w:val="32"/>
          <w:lang w:eastAsia="zh-CN"/>
        </w:rPr>
      </w:pPr>
    </w:p>
    <w:p>
      <w:pPr>
        <w:numPr>
          <w:ilvl w:val="0"/>
          <w:numId w:val="0"/>
        </w:numPr>
        <w:snapToGrid w:val="0"/>
        <w:spacing w:line="360" w:lineRule="auto"/>
        <w:jc w:val="both"/>
        <w:rPr>
          <w:rFonts w:hint="eastAsia" w:ascii="仿宋_GB2312" w:hAnsi="宋体" w:eastAsia="仿宋_GB2312" w:cs="宋体"/>
          <w:color w:val="000000"/>
          <w:kern w:val="0"/>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36E7E"/>
    <w:multiLevelType w:val="singleLevel"/>
    <w:tmpl w:val="57D36E7E"/>
    <w:lvl w:ilvl="0" w:tentative="0">
      <w:start w:val="2"/>
      <w:numFmt w:val="chineseCounting"/>
      <w:suff w:val="nothing"/>
      <w:lvlText w:val="（%1）"/>
      <w:lvlJc w:val="left"/>
    </w:lvl>
  </w:abstractNum>
  <w:abstractNum w:abstractNumId="1">
    <w:nsid w:val="57D37F26"/>
    <w:multiLevelType w:val="singleLevel"/>
    <w:tmpl w:val="57D37F26"/>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759AC"/>
    <w:rsid w:val="1A7C220A"/>
    <w:rsid w:val="2D200A45"/>
    <w:rsid w:val="2D6C7EEB"/>
    <w:rsid w:val="31341234"/>
    <w:rsid w:val="3EBA5BF6"/>
    <w:rsid w:val="40BD7FE0"/>
    <w:rsid w:val="448E5CF8"/>
    <w:rsid w:val="47326AC1"/>
    <w:rsid w:val="57F6708F"/>
    <w:rsid w:val="5D7149FB"/>
    <w:rsid w:val="5E284092"/>
    <w:rsid w:val="672775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qFormat/>
    <w:uiPriority w:val="0"/>
    <w:rPr>
      <w:color w:val="2B2B2B"/>
      <w:u w:val="none"/>
    </w:rPr>
  </w:style>
  <w:style w:type="character" w:styleId="5">
    <w:name w:val="Emphasis"/>
    <w:basedOn w:val="3"/>
    <w:qFormat/>
    <w:uiPriority w:val="0"/>
  </w:style>
  <w:style w:type="character" w:styleId="6">
    <w:name w:val="Hyperlink"/>
    <w:basedOn w:val="3"/>
    <w:qFormat/>
    <w:uiPriority w:val="0"/>
    <w:rPr>
      <w:color w:val="2B2B2B"/>
      <w:u w:val="none"/>
    </w:rPr>
  </w:style>
  <w:style w:type="character" w:customStyle="1" w:styleId="8">
    <w:name w:val="ds-reads-app-special"/>
    <w:basedOn w:val="3"/>
    <w:qFormat/>
    <w:uiPriority w:val="0"/>
    <w:rPr>
      <w:color w:val="FFFFFF"/>
      <w:shd w:val="clear" w:fill="F94A47"/>
    </w:rPr>
  </w:style>
  <w:style w:type="character" w:customStyle="1" w:styleId="9">
    <w:name w:val="ds-reads-from"/>
    <w:basedOn w:val="3"/>
    <w:qFormat/>
    <w:uiPriority w:val="0"/>
  </w:style>
  <w:style w:type="character" w:customStyle="1" w:styleId="10">
    <w:name w:val="ds-unread-count"/>
    <w:basedOn w:val="3"/>
    <w:qFormat/>
    <w:uiPriority w:val="0"/>
    <w:rPr>
      <w:b/>
      <w:color w:val="EE33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lenovo1</cp:lastModifiedBy>
  <dcterms:modified xsi:type="dcterms:W3CDTF">2016-09-23T08:12:59Z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