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643" w:firstLineChars="200"/>
        <w:jc w:val="center"/>
        <w:rPr>
          <w:rFonts w:ascii="黑体" w:hAnsi="黑体" w:eastAsia="黑体"/>
          <w:b/>
          <w:sz w:val="32"/>
          <w:szCs w:val="32"/>
        </w:rPr>
      </w:pPr>
      <w:bookmarkStart w:id="0" w:name="_Toc183956595"/>
      <w:bookmarkStart w:id="1" w:name="_Toc183956386"/>
      <w:bookmarkStart w:id="2" w:name="_Toc183964478"/>
      <w:bookmarkStart w:id="3" w:name="_Toc185045880"/>
      <w:r>
        <w:rPr>
          <w:rFonts w:hint="eastAsia" w:ascii="黑体" w:hAnsi="黑体" w:eastAsia="黑体"/>
          <w:b/>
          <w:sz w:val="32"/>
          <w:szCs w:val="32"/>
        </w:rPr>
        <w:t>高等教育行政管理人员出国研修项目</w:t>
      </w:r>
      <w:bookmarkEnd w:id="0"/>
      <w:bookmarkEnd w:id="1"/>
      <w:bookmarkEnd w:id="2"/>
      <w:bookmarkEnd w:id="3"/>
    </w:p>
    <w:p>
      <w:pPr>
        <w:adjustRightInd w:val="0"/>
        <w:snapToGrid w:val="0"/>
        <w:ind w:firstLine="482" w:firstLineChars="200"/>
        <w:jc w:val="center"/>
        <w:rPr>
          <w:rFonts w:ascii="黑体" w:hAnsi="黑体" w:eastAsia="黑体"/>
          <w:b/>
          <w:bCs/>
          <w:kern w:val="44"/>
          <w:sz w:val="24"/>
          <w:szCs w:val="24"/>
        </w:rPr>
      </w:pPr>
      <w:r>
        <w:rPr>
          <w:rFonts w:hint="eastAsia" w:ascii="黑体" w:hAnsi="黑体" w:eastAsia="黑体"/>
          <w:b/>
          <w:bCs/>
          <w:kern w:val="44"/>
          <w:sz w:val="24"/>
          <w:szCs w:val="24"/>
        </w:rPr>
        <w:t>（国家留学基金委统一联系派出渠道-地方合作项目）</w:t>
      </w:r>
    </w:p>
    <w:p>
      <w:pPr>
        <w:adjustRightInd w:val="0"/>
        <w:snapToGrid w:val="0"/>
        <w:ind w:firstLine="480" w:firstLineChars="200"/>
        <w:rPr>
          <w:rFonts w:ascii="黑体" w:hAnsi="黑体" w:eastAsia="黑体"/>
          <w:bCs/>
          <w:kern w:val="44"/>
          <w:sz w:val="24"/>
          <w:szCs w:val="24"/>
        </w:rPr>
      </w:pP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项目简介</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为推动我国高等教育事业的发展，提升高等学校管理与服务水平，提高行政管理人员的专业素质，国家留学基金管理委员会（以下简称国家留学基金委）与新加坡南洋理工大学国立教育学院合作开展高等教育行政管理人员出国研修项目。</w:t>
      </w:r>
    </w:p>
    <w:p>
      <w:pPr>
        <w:pStyle w:val="9"/>
        <w:numPr>
          <w:ilvl w:val="0"/>
          <w:numId w:val="2"/>
        </w:numPr>
        <w:adjustRightInd w:val="0"/>
        <w:snapToGrid w:val="0"/>
        <w:ind w:firstLineChars="0"/>
        <w:rPr>
          <w:rFonts w:ascii="黑体" w:hAnsi="黑体" w:eastAsia="黑体"/>
          <w:kern w:val="2"/>
          <w:sz w:val="24"/>
          <w:szCs w:val="24"/>
        </w:rPr>
      </w:pPr>
      <w:r>
        <w:rPr>
          <w:rFonts w:hint="eastAsia" w:ascii="黑体" w:hAnsi="黑体" w:eastAsia="黑体"/>
          <w:kern w:val="2"/>
          <w:sz w:val="24"/>
          <w:szCs w:val="24"/>
        </w:rPr>
        <w:t>国外合作方</w:t>
      </w:r>
    </w:p>
    <w:p>
      <w:pPr>
        <w:adjustRightInd w:val="0"/>
        <w:snapToGrid w:val="0"/>
        <w:ind w:firstLine="480" w:firstLineChars="200"/>
        <w:rPr>
          <w:rFonts w:ascii="黑体" w:hAnsi="黑体" w:eastAsia="黑体"/>
          <w:kern w:val="2"/>
          <w:sz w:val="24"/>
          <w:szCs w:val="24"/>
        </w:rPr>
      </w:pPr>
      <w:r>
        <w:rPr>
          <w:rFonts w:ascii="黑体" w:hAnsi="黑体" w:eastAsia="黑体"/>
          <w:kern w:val="2"/>
          <w:sz w:val="24"/>
          <w:szCs w:val="24"/>
        </w:rPr>
        <w:t>新加坡南洋理工大学是新加坡政府建立的一所顶尖学府，前身是1981年成立的南洋理工学院，是一所公立研究型大学。2018年度QS排名世界第11位，亚洲第1位。其国立教育学院集师范大学</w:t>
      </w:r>
      <w:r>
        <w:rPr>
          <w:rFonts w:hint="eastAsia" w:ascii="黑体" w:hAnsi="黑体" w:eastAsia="黑体"/>
          <w:kern w:val="2"/>
          <w:sz w:val="24"/>
          <w:szCs w:val="24"/>
        </w:rPr>
        <w:t>、</w:t>
      </w:r>
      <w:r>
        <w:rPr>
          <w:rFonts w:ascii="黑体" w:hAnsi="黑体" w:eastAsia="黑体"/>
          <w:kern w:val="2"/>
          <w:sz w:val="24"/>
          <w:szCs w:val="24"/>
        </w:rPr>
        <w:t>教育学院</w:t>
      </w:r>
      <w:r>
        <w:rPr>
          <w:rFonts w:hint="eastAsia" w:ascii="黑体" w:hAnsi="黑体" w:eastAsia="黑体"/>
          <w:kern w:val="2"/>
          <w:sz w:val="24"/>
          <w:szCs w:val="24"/>
        </w:rPr>
        <w:t>、</w:t>
      </w:r>
      <w:r>
        <w:rPr>
          <w:rFonts w:ascii="黑体" w:hAnsi="黑体" w:eastAsia="黑体"/>
          <w:kern w:val="2"/>
          <w:sz w:val="24"/>
          <w:szCs w:val="24"/>
        </w:rPr>
        <w:t>教育科研院于一体</w:t>
      </w:r>
      <w:r>
        <w:rPr>
          <w:rFonts w:hint="eastAsia" w:ascii="黑体" w:hAnsi="黑体" w:eastAsia="黑体"/>
          <w:kern w:val="2"/>
          <w:sz w:val="24"/>
          <w:szCs w:val="24"/>
        </w:rPr>
        <w:t>，</w:t>
      </w:r>
      <w:r>
        <w:rPr>
          <w:rFonts w:ascii="黑体" w:hAnsi="黑体" w:eastAsia="黑体"/>
          <w:kern w:val="2"/>
          <w:sz w:val="24"/>
          <w:szCs w:val="24"/>
        </w:rPr>
        <w:t>是新加坡唯一的师资培训学院</w:t>
      </w:r>
      <w:r>
        <w:rPr>
          <w:rFonts w:hint="eastAsia" w:ascii="黑体" w:hAnsi="黑体" w:eastAsia="黑体"/>
          <w:kern w:val="2"/>
          <w:sz w:val="24"/>
          <w:szCs w:val="24"/>
        </w:rPr>
        <w:t>。该学院与国内多家机构及著名高校开展合作，具有相当的专业优势及经验。</w:t>
      </w:r>
    </w:p>
    <w:p>
      <w:pPr>
        <w:pStyle w:val="9"/>
        <w:numPr>
          <w:ilvl w:val="0"/>
          <w:numId w:val="2"/>
        </w:numPr>
        <w:adjustRightInd w:val="0"/>
        <w:snapToGrid w:val="0"/>
        <w:ind w:firstLineChars="0"/>
        <w:rPr>
          <w:rFonts w:ascii="黑体" w:hAnsi="黑体" w:eastAsia="黑体"/>
          <w:kern w:val="2"/>
          <w:sz w:val="24"/>
          <w:szCs w:val="24"/>
        </w:rPr>
      </w:pPr>
      <w:r>
        <w:rPr>
          <w:rFonts w:hint="eastAsia" w:ascii="黑体" w:hAnsi="黑体" w:eastAsia="黑体"/>
          <w:kern w:val="2"/>
          <w:sz w:val="24"/>
          <w:szCs w:val="24"/>
        </w:rPr>
        <w:t>选拔范围</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本项目面向西部地区人才培养特别项目、地方合作项目的省区选拔。</w:t>
      </w:r>
      <w:bookmarkStart w:id="4" w:name="_GoBack"/>
      <w:bookmarkEnd w:id="4"/>
      <w:r>
        <w:rPr>
          <w:rFonts w:hint="eastAsia" w:ascii="黑体" w:hAnsi="黑体" w:eastAsia="黑体"/>
          <w:kern w:val="2"/>
          <w:sz w:val="24"/>
          <w:szCs w:val="24"/>
        </w:rPr>
        <w:t>被录取人员统一纳入各省区当年选派计划。</w:t>
      </w:r>
    </w:p>
    <w:p>
      <w:pPr>
        <w:pStyle w:val="9"/>
        <w:numPr>
          <w:ilvl w:val="0"/>
          <w:numId w:val="2"/>
        </w:numPr>
        <w:adjustRightInd w:val="0"/>
        <w:snapToGrid w:val="0"/>
        <w:ind w:firstLineChars="0"/>
        <w:rPr>
          <w:rFonts w:ascii="黑体" w:hAnsi="黑体" w:eastAsia="黑体"/>
          <w:color w:val="FF0000"/>
          <w:kern w:val="2"/>
          <w:sz w:val="24"/>
          <w:szCs w:val="24"/>
        </w:rPr>
      </w:pPr>
      <w:r>
        <w:rPr>
          <w:rFonts w:hint="eastAsia" w:ascii="黑体" w:hAnsi="黑体" w:eastAsia="黑体"/>
          <w:kern w:val="2"/>
          <w:sz w:val="24"/>
          <w:szCs w:val="24"/>
        </w:rPr>
        <w:t>学习安排</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该项目2018年遴选和录取，2019年派出。2019年课程内容主要围绕高等教育</w:t>
      </w:r>
      <w:r>
        <w:rPr>
          <w:rFonts w:hint="eastAsia" w:ascii="黑体" w:hAnsi="黑体" w:eastAsia="黑体"/>
          <w:b/>
          <w:kern w:val="2"/>
          <w:sz w:val="24"/>
          <w:szCs w:val="24"/>
        </w:rPr>
        <w:t>人力资源管理、教务教学管理、科研管理和</w:t>
      </w:r>
      <w:r>
        <w:rPr>
          <w:rFonts w:ascii="黑体" w:hAnsi="黑体" w:eastAsia="黑体"/>
          <w:b/>
          <w:kern w:val="2"/>
          <w:sz w:val="24"/>
          <w:szCs w:val="24"/>
        </w:rPr>
        <w:t>高校国际化</w:t>
      </w:r>
      <w:r>
        <w:rPr>
          <w:rFonts w:hint="eastAsia" w:ascii="黑体" w:hAnsi="黑体" w:eastAsia="黑体"/>
          <w:kern w:val="2"/>
          <w:sz w:val="24"/>
          <w:szCs w:val="24"/>
        </w:rPr>
        <w:t>开展，同时包含大学综合管理相关内容，将分三期分别组班。</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学习方式主要采取</w:t>
      </w:r>
      <w:r>
        <w:rPr>
          <w:rFonts w:ascii="黑体" w:hAnsi="黑体" w:eastAsia="黑体"/>
          <w:kern w:val="2"/>
          <w:sz w:val="24"/>
          <w:szCs w:val="24"/>
        </w:rPr>
        <w:t>课堂授课、专题研讨、观摩实习、讲座等</w:t>
      </w:r>
      <w:r>
        <w:rPr>
          <w:rFonts w:hint="eastAsia" w:ascii="黑体" w:hAnsi="黑体" w:eastAsia="黑体"/>
          <w:kern w:val="2"/>
          <w:sz w:val="24"/>
          <w:szCs w:val="24"/>
        </w:rPr>
        <w:t>。留学人员将有机会听取有关高校高级行政管理人员的专题讲座，并到行政管理部门进行观摩实习。</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选派计划 </w:t>
      </w:r>
    </w:p>
    <w:p>
      <w:pPr>
        <w:pStyle w:val="9"/>
        <w:numPr>
          <w:ilvl w:val="0"/>
          <w:numId w:val="3"/>
        </w:numPr>
        <w:adjustRightInd w:val="0"/>
        <w:snapToGrid w:val="0"/>
        <w:ind w:firstLineChars="0"/>
        <w:rPr>
          <w:rFonts w:ascii="黑体" w:hAnsi="黑体" w:eastAsia="黑体"/>
          <w:kern w:val="2"/>
          <w:sz w:val="24"/>
          <w:szCs w:val="24"/>
        </w:rPr>
      </w:pPr>
      <w:r>
        <w:rPr>
          <w:rFonts w:hint="eastAsia" w:ascii="黑体" w:hAnsi="黑体" w:eastAsia="黑体"/>
          <w:kern w:val="2"/>
          <w:sz w:val="24"/>
          <w:szCs w:val="24"/>
        </w:rPr>
        <w:t>选派类别及留学期限</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访问学者，留学期限为3个月</w:t>
      </w:r>
    </w:p>
    <w:p>
      <w:pPr>
        <w:pStyle w:val="9"/>
        <w:numPr>
          <w:ilvl w:val="0"/>
          <w:numId w:val="3"/>
        </w:numPr>
        <w:adjustRightInd w:val="0"/>
        <w:snapToGrid w:val="0"/>
        <w:ind w:firstLineChars="0"/>
        <w:rPr>
          <w:rFonts w:ascii="黑体" w:hAnsi="黑体" w:eastAsia="黑体"/>
          <w:kern w:val="2"/>
          <w:sz w:val="24"/>
          <w:szCs w:val="24"/>
        </w:rPr>
      </w:pPr>
      <w:r>
        <w:rPr>
          <w:rFonts w:hint="eastAsia" w:ascii="黑体" w:hAnsi="黑体" w:eastAsia="黑体"/>
          <w:kern w:val="2"/>
          <w:sz w:val="24"/>
          <w:szCs w:val="24"/>
        </w:rPr>
        <w:t>留学专业</w:t>
      </w:r>
    </w:p>
    <w:p>
      <w:pPr>
        <w:adjustRightInd w:val="0"/>
        <w:snapToGrid w:val="0"/>
        <w:ind w:firstLine="480" w:firstLineChars="200"/>
        <w:rPr>
          <w:rFonts w:ascii="黑体" w:hAnsi="黑体" w:eastAsia="黑体"/>
          <w:b/>
          <w:kern w:val="2"/>
          <w:sz w:val="24"/>
          <w:szCs w:val="24"/>
        </w:rPr>
      </w:pPr>
      <w:r>
        <w:rPr>
          <w:rFonts w:hint="eastAsia" w:ascii="黑体" w:hAnsi="黑体" w:eastAsia="黑体"/>
          <w:kern w:val="2"/>
          <w:sz w:val="24"/>
          <w:szCs w:val="24"/>
        </w:rPr>
        <w:t>高校人力资源管理、教务教学管理、科研管理和高校</w:t>
      </w:r>
      <w:r>
        <w:rPr>
          <w:rFonts w:ascii="黑体" w:hAnsi="黑体" w:eastAsia="黑体"/>
          <w:kern w:val="2"/>
          <w:sz w:val="24"/>
          <w:szCs w:val="24"/>
        </w:rPr>
        <w:t>国际化</w:t>
      </w:r>
    </w:p>
    <w:p>
      <w:pPr>
        <w:adjustRightInd w:val="0"/>
        <w:snapToGrid w:val="0"/>
        <w:ind w:firstLine="480" w:firstLineChars="200"/>
        <w:rPr>
          <w:rFonts w:ascii="黑体" w:hAnsi="黑体" w:eastAsia="黑体"/>
          <w:b/>
          <w:kern w:val="2"/>
          <w:sz w:val="24"/>
          <w:szCs w:val="24"/>
        </w:rPr>
      </w:pPr>
      <w:r>
        <w:rPr>
          <w:rFonts w:hint="eastAsia" w:ascii="黑体" w:hAnsi="黑体" w:eastAsia="黑体"/>
          <w:kern w:val="2"/>
          <w:sz w:val="24"/>
          <w:szCs w:val="24"/>
        </w:rPr>
        <w:t>（三）留学国别：新加坡</w:t>
      </w:r>
    </w:p>
    <w:p>
      <w:pPr>
        <w:adjustRightInd w:val="0"/>
        <w:snapToGrid w:val="0"/>
        <w:ind w:firstLine="470" w:firstLineChars="196"/>
        <w:rPr>
          <w:rFonts w:ascii="黑体" w:hAnsi="黑体" w:eastAsia="黑体"/>
          <w:b/>
          <w:kern w:val="2"/>
          <w:sz w:val="24"/>
          <w:szCs w:val="24"/>
        </w:rPr>
      </w:pPr>
      <w:r>
        <w:rPr>
          <w:rFonts w:hint="eastAsia" w:ascii="黑体" w:hAnsi="黑体" w:eastAsia="黑体"/>
          <w:kern w:val="2"/>
          <w:sz w:val="24"/>
          <w:szCs w:val="24"/>
        </w:rPr>
        <w:t>（四）选派规模：约105人</w:t>
      </w:r>
      <w:r>
        <w:rPr>
          <w:rFonts w:hint="eastAsia" w:ascii="黑体" w:hAnsi="黑体" w:eastAsia="黑体"/>
          <w:color w:val="auto"/>
          <w:sz w:val="24"/>
          <w:szCs w:val="24"/>
        </w:rPr>
        <w:t>（西部项目和地方合作项目</w:t>
      </w:r>
      <w:r>
        <w:rPr>
          <w:rFonts w:hint="eastAsia" w:ascii="黑体" w:hAnsi="黑体" w:eastAsia="黑体"/>
          <w:color w:val="auto"/>
          <w:sz w:val="24"/>
          <w:szCs w:val="24"/>
          <w:lang w:val="en-US" w:eastAsia="zh-CN"/>
        </w:rPr>
        <w:t>省区</w:t>
      </w:r>
      <w:r>
        <w:rPr>
          <w:rFonts w:hint="eastAsia" w:ascii="黑体" w:hAnsi="黑体" w:eastAsia="黑体"/>
          <w:color w:val="auto"/>
          <w:sz w:val="24"/>
          <w:szCs w:val="24"/>
        </w:rPr>
        <w:t>选派规模）</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资助内容</w:t>
      </w:r>
    </w:p>
    <w:p>
      <w:pPr>
        <w:adjustRightInd w:val="0"/>
        <w:snapToGrid w:val="0"/>
        <w:ind w:firstLine="480" w:firstLineChars="200"/>
        <w:rPr>
          <w:rFonts w:ascii="黑体" w:hAnsi="黑体" w:eastAsia="黑体"/>
          <w:b/>
          <w:bCs/>
          <w:kern w:val="2"/>
          <w:szCs w:val="28"/>
        </w:rPr>
      </w:pPr>
      <w:r>
        <w:rPr>
          <w:rFonts w:hint="eastAsia" w:ascii="黑体" w:hAnsi="黑体" w:eastAsia="黑体"/>
          <w:kern w:val="2"/>
          <w:sz w:val="24"/>
          <w:szCs w:val="24"/>
        </w:rPr>
        <w:t>一次往返国际旅费、留学人员在外期间的奖学金和学费</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申请条件</w:t>
      </w:r>
    </w:p>
    <w:p>
      <w:pPr>
        <w:adjustRightInd w:val="0"/>
        <w:snapToGrid w:val="0"/>
        <w:ind w:firstLine="470" w:firstLineChars="196"/>
        <w:rPr>
          <w:rFonts w:ascii="黑体" w:hAnsi="黑体" w:eastAsia="黑体"/>
          <w:kern w:val="2"/>
          <w:sz w:val="24"/>
          <w:szCs w:val="24"/>
        </w:rPr>
      </w:pPr>
      <w:r>
        <w:rPr>
          <w:rFonts w:hint="eastAsia" w:ascii="黑体" w:hAnsi="黑体" w:eastAsia="黑体"/>
          <w:kern w:val="2"/>
          <w:sz w:val="24"/>
          <w:szCs w:val="24"/>
        </w:rPr>
        <w:t>（一）申请人应符合《</w:t>
      </w:r>
      <w:r>
        <w:rPr>
          <w:rFonts w:ascii="黑体" w:hAnsi="黑体" w:eastAsia="黑体"/>
          <w:kern w:val="2"/>
          <w:sz w:val="24"/>
          <w:szCs w:val="24"/>
        </w:rPr>
        <w:t>201</w:t>
      </w:r>
      <w:r>
        <w:rPr>
          <w:rFonts w:hint="eastAsia" w:ascii="黑体" w:hAnsi="黑体" w:eastAsia="黑体"/>
          <w:kern w:val="2"/>
          <w:sz w:val="24"/>
          <w:szCs w:val="24"/>
        </w:rPr>
        <w:t>8</w:t>
      </w:r>
      <w:r>
        <w:rPr>
          <w:rFonts w:ascii="黑体" w:hAnsi="黑体" w:eastAsia="黑体"/>
          <w:kern w:val="2"/>
          <w:sz w:val="24"/>
          <w:szCs w:val="24"/>
        </w:rPr>
        <w:t>年国家留学基金资助出国留学人员选拔简章》、</w:t>
      </w:r>
      <w:r>
        <w:rPr>
          <w:rFonts w:hint="eastAsia" w:ascii="黑体" w:hAnsi="黑体" w:eastAsia="黑体"/>
          <w:kern w:val="2"/>
          <w:sz w:val="24"/>
          <w:szCs w:val="24"/>
        </w:rPr>
        <w:t>《2018年西部地区人才培养特别项目/地方合作项目选派办法》</w:t>
      </w:r>
      <w:r>
        <w:rPr>
          <w:rFonts w:ascii="黑体" w:hAnsi="黑体" w:eastAsia="黑体"/>
          <w:kern w:val="2"/>
          <w:sz w:val="24"/>
          <w:szCs w:val="24"/>
        </w:rPr>
        <w:t>规定的申请条件及各省区规定的其他条件</w:t>
      </w:r>
      <w:r>
        <w:rPr>
          <w:rFonts w:hint="eastAsia" w:ascii="黑体" w:hAnsi="黑体" w:eastAsia="黑体"/>
          <w:kern w:val="2"/>
          <w:sz w:val="24"/>
          <w:szCs w:val="24"/>
        </w:rPr>
        <w:t>；</w:t>
      </w:r>
    </w:p>
    <w:p>
      <w:pPr>
        <w:adjustRightInd w:val="0"/>
        <w:snapToGrid w:val="0"/>
        <w:ind w:firstLine="470" w:firstLineChars="196"/>
        <w:rPr>
          <w:rFonts w:ascii="黑体" w:hAnsi="黑体" w:eastAsia="黑体"/>
          <w:color w:val="auto"/>
          <w:kern w:val="2"/>
          <w:sz w:val="24"/>
          <w:szCs w:val="24"/>
        </w:rPr>
      </w:pPr>
      <w:r>
        <w:rPr>
          <w:rFonts w:hint="eastAsia" w:ascii="黑体" w:hAnsi="黑体" w:eastAsia="黑体"/>
          <w:kern w:val="2"/>
          <w:sz w:val="24"/>
          <w:szCs w:val="24"/>
        </w:rPr>
        <w:t>（二）</w:t>
      </w:r>
      <w:r>
        <w:rPr>
          <w:rFonts w:hint="eastAsia" w:ascii="黑体" w:hAnsi="黑体" w:eastAsia="黑体"/>
          <w:color w:val="auto"/>
          <w:kern w:val="2"/>
          <w:sz w:val="24"/>
          <w:szCs w:val="24"/>
        </w:rPr>
        <w:t>申请人须为有关高等院校或教育行政部门人事处、教务处、科研处、国际处现岗部门负责人，或目前正在从事人事管理、教务教学、科研管理或</w:t>
      </w:r>
      <w:r>
        <w:rPr>
          <w:rFonts w:ascii="黑体" w:hAnsi="黑体" w:eastAsia="黑体"/>
          <w:color w:val="auto"/>
          <w:kern w:val="2"/>
          <w:sz w:val="24"/>
          <w:szCs w:val="24"/>
        </w:rPr>
        <w:t>高校国际化</w:t>
      </w:r>
      <w:r>
        <w:rPr>
          <w:rFonts w:hint="eastAsia" w:ascii="黑体" w:hAnsi="黑体" w:eastAsia="黑体"/>
          <w:color w:val="auto"/>
          <w:kern w:val="2"/>
          <w:sz w:val="24"/>
          <w:szCs w:val="24"/>
        </w:rPr>
        <w:t>工作的相关部门主要负责人</w:t>
      </w:r>
      <w:r>
        <w:rPr>
          <w:rFonts w:hint="eastAsia" w:ascii="黑体" w:hAnsi="黑体" w:eastAsia="黑体"/>
          <w:color w:val="auto"/>
          <w:kern w:val="2"/>
          <w:sz w:val="24"/>
          <w:szCs w:val="24"/>
          <w:lang w:eastAsia="zh-CN"/>
        </w:rPr>
        <w:t>，</w:t>
      </w:r>
      <w:r>
        <w:rPr>
          <w:rFonts w:hint="eastAsia" w:ascii="黑体" w:hAnsi="黑体" w:eastAsia="黑体"/>
          <w:color w:val="auto"/>
          <w:kern w:val="2"/>
          <w:sz w:val="24"/>
          <w:szCs w:val="24"/>
        </w:rPr>
        <w:t>职级为副处级以上（含）</w:t>
      </w:r>
      <w:r>
        <w:rPr>
          <w:rFonts w:hint="eastAsia" w:ascii="黑体" w:hAnsi="黑体" w:eastAsia="黑体"/>
          <w:color w:val="auto"/>
          <w:kern w:val="2"/>
          <w:sz w:val="24"/>
          <w:szCs w:val="24"/>
          <w:lang w:eastAsia="zh-CN"/>
        </w:rPr>
        <w:t>；</w:t>
      </w:r>
    </w:p>
    <w:p>
      <w:pPr>
        <w:adjustRightInd w:val="0"/>
        <w:snapToGrid w:val="0"/>
        <w:ind w:firstLine="470" w:firstLineChars="196"/>
        <w:rPr>
          <w:rFonts w:ascii="黑体" w:hAnsi="黑体" w:eastAsia="黑体"/>
          <w:kern w:val="2"/>
          <w:sz w:val="24"/>
          <w:szCs w:val="24"/>
        </w:rPr>
      </w:pPr>
      <w:r>
        <w:rPr>
          <w:rFonts w:hint="eastAsia" w:ascii="黑体" w:hAnsi="黑体" w:eastAsia="黑体"/>
          <w:kern w:val="2"/>
          <w:sz w:val="24"/>
          <w:szCs w:val="24"/>
        </w:rPr>
        <w:t>（三）申请时申请人年龄不超过5</w:t>
      </w:r>
      <w:r>
        <w:rPr>
          <w:rFonts w:ascii="黑体" w:hAnsi="黑体" w:eastAsia="黑体"/>
          <w:kern w:val="2"/>
          <w:sz w:val="24"/>
          <w:szCs w:val="24"/>
        </w:rPr>
        <w:t>0</w:t>
      </w:r>
      <w:r>
        <w:rPr>
          <w:rFonts w:hint="eastAsia" w:ascii="黑体" w:hAnsi="黑体" w:eastAsia="黑体"/>
          <w:kern w:val="2"/>
          <w:sz w:val="24"/>
          <w:szCs w:val="24"/>
        </w:rPr>
        <w:t>周岁（含50周岁，以申请日期为准</w:t>
      </w:r>
      <w:r>
        <w:rPr>
          <w:rFonts w:ascii="黑体" w:hAnsi="黑体" w:eastAsia="黑体"/>
          <w:kern w:val="2"/>
          <w:sz w:val="24"/>
          <w:szCs w:val="24"/>
        </w:rPr>
        <w:t>）</w:t>
      </w:r>
      <w:r>
        <w:rPr>
          <w:rFonts w:hint="eastAsia" w:ascii="黑体" w:hAnsi="黑体" w:eastAsia="黑体"/>
          <w:kern w:val="2"/>
          <w:sz w:val="24"/>
          <w:szCs w:val="24"/>
        </w:rPr>
        <w:t>。</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申请办法</w:t>
      </w:r>
    </w:p>
    <w:p>
      <w:pPr>
        <w:pStyle w:val="9"/>
        <w:numPr>
          <w:ilvl w:val="0"/>
          <w:numId w:val="4"/>
        </w:numPr>
        <w:adjustRightInd w:val="0"/>
        <w:snapToGrid w:val="0"/>
        <w:ind w:firstLineChars="0"/>
        <w:rPr>
          <w:rFonts w:ascii="黑体" w:hAnsi="黑体" w:eastAsia="黑体"/>
          <w:kern w:val="2"/>
          <w:sz w:val="24"/>
          <w:szCs w:val="24"/>
        </w:rPr>
      </w:pPr>
      <w:r>
        <w:rPr>
          <w:rFonts w:hint="eastAsia" w:ascii="黑体" w:hAnsi="黑体" w:eastAsia="黑体"/>
          <w:kern w:val="2"/>
          <w:sz w:val="24"/>
          <w:szCs w:val="24"/>
        </w:rPr>
        <w:t>申请时间及方式</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申请人应于2018年１月5日至１月15日进行网上申请</w:t>
      </w:r>
      <w:r>
        <w:rPr>
          <w:rFonts w:hint="eastAsia" w:ascii="黑体" w:hAnsi="黑体" w:eastAsia="黑体"/>
          <w:kern w:val="2"/>
          <w:sz w:val="24"/>
          <w:szCs w:val="24"/>
          <w:lang w:eastAsia="zh-CN"/>
        </w:rPr>
        <w:t>，</w:t>
      </w:r>
      <w:r>
        <w:rPr>
          <w:rFonts w:hint="eastAsia" w:ascii="黑体" w:hAnsi="黑体" w:eastAsia="黑体"/>
          <w:color w:val="auto"/>
          <w:sz w:val="24"/>
          <w:szCs w:val="24"/>
        </w:rPr>
        <w:t>各单位于1月16日前提交审核推荐情况公函和申请人纸质材料</w:t>
      </w:r>
      <w:r>
        <w:rPr>
          <w:rFonts w:hint="eastAsia" w:ascii="黑体" w:hAnsi="黑体" w:eastAsia="黑体"/>
          <w:kern w:val="2"/>
          <w:sz w:val="24"/>
          <w:szCs w:val="24"/>
        </w:rPr>
        <w:t>。</w:t>
      </w:r>
    </w:p>
    <w:p>
      <w:pPr>
        <w:pStyle w:val="9"/>
        <w:numPr>
          <w:ilvl w:val="0"/>
          <w:numId w:val="4"/>
        </w:numPr>
        <w:adjustRightInd w:val="0"/>
        <w:snapToGrid w:val="0"/>
        <w:ind w:firstLineChars="0"/>
        <w:rPr>
          <w:rFonts w:ascii="黑体" w:hAnsi="黑体" w:eastAsia="黑体"/>
          <w:kern w:val="2"/>
          <w:sz w:val="24"/>
          <w:szCs w:val="24"/>
        </w:rPr>
      </w:pPr>
      <w:r>
        <w:rPr>
          <w:rFonts w:hint="eastAsia" w:ascii="黑体" w:hAnsi="黑体" w:eastAsia="黑体"/>
          <w:kern w:val="2"/>
          <w:sz w:val="24"/>
          <w:szCs w:val="24"/>
        </w:rPr>
        <w:t>申请受理方式</w:t>
      </w:r>
    </w:p>
    <w:p>
      <w:pPr>
        <w:adjustRightInd w:val="0"/>
        <w:snapToGrid w:val="0"/>
        <w:ind w:firstLine="480" w:firstLineChars="200"/>
        <w:rPr>
          <w:rFonts w:ascii="黑体" w:hAnsi="黑体" w:eastAsia="黑体"/>
          <w:kern w:val="2"/>
          <w:sz w:val="24"/>
          <w:szCs w:val="24"/>
        </w:rPr>
      </w:pPr>
      <w:r>
        <w:rPr>
          <w:rFonts w:hint="eastAsia" w:ascii="黑体" w:hAnsi="黑体" w:eastAsia="黑体"/>
          <w:color w:val="auto"/>
          <w:sz w:val="24"/>
          <w:szCs w:val="24"/>
        </w:rPr>
        <w:t>河南省教育厅国际合作与交流处</w:t>
      </w:r>
      <w:r>
        <w:rPr>
          <w:rFonts w:hint="eastAsia" w:ascii="黑体" w:hAnsi="黑体" w:eastAsia="黑体"/>
          <w:kern w:val="2"/>
          <w:sz w:val="24"/>
          <w:szCs w:val="24"/>
        </w:rPr>
        <w:t>负责接受咨询、受理并审核申请材料；国家留学基金委不直接受理个人及单位的申请。</w:t>
      </w:r>
    </w:p>
    <w:p>
      <w:pPr>
        <w:pStyle w:val="9"/>
        <w:numPr>
          <w:ilvl w:val="0"/>
          <w:numId w:val="4"/>
        </w:numPr>
        <w:adjustRightInd w:val="0"/>
        <w:snapToGrid w:val="0"/>
        <w:ind w:firstLineChars="0"/>
        <w:rPr>
          <w:rFonts w:ascii="黑体" w:hAnsi="黑体" w:eastAsia="黑体"/>
          <w:b/>
          <w:kern w:val="2"/>
          <w:sz w:val="24"/>
          <w:szCs w:val="24"/>
        </w:rPr>
      </w:pPr>
      <w:r>
        <w:rPr>
          <w:rFonts w:hint="eastAsia" w:ascii="黑体" w:hAnsi="黑体" w:eastAsia="黑体"/>
          <w:kern w:val="2"/>
          <w:sz w:val="24"/>
          <w:szCs w:val="24"/>
        </w:rPr>
        <w:t>申请材料</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请按照《关于准备西部地区人才培养特别项目/地方合作项目出国留学申请材料的说明》准备申请材料。</w:t>
      </w:r>
      <w:r>
        <w:rPr>
          <w:rFonts w:hint="eastAsia" w:ascii="黑体" w:hAnsi="黑体" w:eastAsia="黑体"/>
          <w:kern w:val="2"/>
          <w:sz w:val="24"/>
          <w:szCs w:val="24"/>
          <w:lang w:eastAsia="zh-CN"/>
        </w:rPr>
        <w:t>（</w:t>
      </w:r>
      <w:r>
        <w:rPr>
          <w:rFonts w:hint="eastAsia" w:ascii="黑体" w:hAnsi="黑体" w:eastAsia="黑体"/>
          <w:kern w:val="2"/>
          <w:sz w:val="24"/>
          <w:szCs w:val="24"/>
          <w:lang w:val="en-US" w:eastAsia="zh-CN"/>
        </w:rPr>
        <w:t>详见附件</w:t>
      </w:r>
      <w:r>
        <w:rPr>
          <w:rFonts w:hint="eastAsia" w:ascii="黑体" w:hAnsi="黑体" w:eastAsia="黑体"/>
          <w:kern w:val="2"/>
          <w:sz w:val="24"/>
          <w:szCs w:val="24"/>
          <w:lang w:eastAsia="zh-CN"/>
        </w:rPr>
        <w:t>）</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评审、录取办法</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国家留学基金委将组织专家对申请人进行视频面试评审（面试时间另行通知），并根据专家评审意见确定录取人员名单。申请人可登录国家公派留学管理信息平台（</w:t>
      </w:r>
      <w:r>
        <w:rPr>
          <w:rFonts w:ascii="黑体" w:hAnsi="黑体" w:eastAsia="黑体"/>
          <w:kern w:val="2"/>
          <w:sz w:val="24"/>
          <w:szCs w:val="24"/>
        </w:rPr>
        <w:t>http://apply.csc.edu.cn）查询录取结果。录取结果将于201</w:t>
      </w:r>
      <w:r>
        <w:rPr>
          <w:rFonts w:hint="eastAsia" w:ascii="黑体" w:hAnsi="黑体" w:eastAsia="黑体"/>
          <w:kern w:val="2"/>
          <w:sz w:val="24"/>
          <w:szCs w:val="24"/>
        </w:rPr>
        <w:t>8</w:t>
      </w:r>
      <w:r>
        <w:rPr>
          <w:rFonts w:ascii="黑体" w:hAnsi="黑体" w:eastAsia="黑体"/>
          <w:kern w:val="2"/>
          <w:sz w:val="24"/>
          <w:szCs w:val="24"/>
        </w:rPr>
        <w:t>年</w:t>
      </w:r>
      <w:r>
        <w:rPr>
          <w:rFonts w:hint="eastAsia" w:ascii="黑体" w:hAnsi="黑体" w:eastAsia="黑体"/>
          <w:kern w:val="2"/>
          <w:sz w:val="24"/>
          <w:szCs w:val="24"/>
        </w:rPr>
        <w:t>4</w:t>
      </w:r>
      <w:r>
        <w:rPr>
          <w:rFonts w:ascii="黑体" w:hAnsi="黑体" w:eastAsia="黑体"/>
          <w:kern w:val="2"/>
          <w:sz w:val="24"/>
          <w:szCs w:val="24"/>
        </w:rPr>
        <w:t>月公布。</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对外联系及派出</w:t>
      </w:r>
    </w:p>
    <w:p>
      <w:pPr>
        <w:adjustRightInd w:val="0"/>
        <w:snapToGrid w:val="0"/>
        <w:ind w:firstLine="470" w:firstLineChars="196"/>
        <w:rPr>
          <w:rFonts w:ascii="黑体" w:hAnsi="黑体" w:eastAsia="黑体"/>
          <w:kern w:val="2"/>
          <w:sz w:val="24"/>
          <w:szCs w:val="24"/>
        </w:rPr>
      </w:pPr>
      <w:r>
        <w:rPr>
          <w:rFonts w:hint="eastAsia" w:ascii="黑体" w:hAnsi="黑体" w:eastAsia="黑体"/>
          <w:kern w:val="2"/>
          <w:sz w:val="24"/>
          <w:szCs w:val="24"/>
        </w:rPr>
        <w:t>（一）该项目被录取人员将由国家留学基金委统一安排成班派出。</w:t>
      </w:r>
    </w:p>
    <w:p>
      <w:pPr>
        <w:adjustRightInd w:val="0"/>
        <w:snapToGrid w:val="0"/>
        <w:ind w:firstLine="470" w:firstLineChars="196"/>
        <w:rPr>
          <w:rFonts w:ascii="黑体" w:hAnsi="黑体" w:eastAsia="黑体"/>
          <w:b/>
          <w:kern w:val="2"/>
          <w:sz w:val="24"/>
          <w:szCs w:val="24"/>
        </w:rPr>
      </w:pPr>
      <w:r>
        <w:rPr>
          <w:rFonts w:hint="eastAsia" w:ascii="黑体" w:hAnsi="黑体" w:eastAsia="黑体"/>
          <w:kern w:val="2"/>
          <w:sz w:val="24"/>
          <w:szCs w:val="24"/>
        </w:rPr>
        <w:t>（二）</w:t>
      </w:r>
      <w:r>
        <w:rPr>
          <w:rFonts w:hint="eastAsia" w:ascii="黑体" w:hAnsi="黑体" w:eastAsia="黑体"/>
          <w:b/>
          <w:kern w:val="2"/>
          <w:sz w:val="24"/>
          <w:szCs w:val="24"/>
        </w:rPr>
        <w:t>派出时间为2</w:t>
      </w:r>
      <w:r>
        <w:rPr>
          <w:rFonts w:ascii="黑体" w:hAnsi="黑体" w:eastAsia="黑体"/>
          <w:b/>
          <w:kern w:val="2"/>
          <w:sz w:val="24"/>
          <w:szCs w:val="24"/>
        </w:rPr>
        <w:t>01</w:t>
      </w:r>
      <w:r>
        <w:rPr>
          <w:rFonts w:hint="eastAsia" w:ascii="黑体" w:hAnsi="黑体" w:eastAsia="黑体"/>
          <w:b/>
          <w:kern w:val="2"/>
          <w:sz w:val="24"/>
          <w:szCs w:val="24"/>
        </w:rPr>
        <w:t>9年(具体派出时间由国家留学基金委另行通知)。</w:t>
      </w:r>
    </w:p>
    <w:p>
      <w:pPr>
        <w:adjustRightInd w:val="0"/>
        <w:snapToGrid w:val="0"/>
        <w:ind w:firstLine="470" w:firstLineChars="196"/>
        <w:rPr>
          <w:rFonts w:ascii="黑体" w:hAnsi="黑体" w:eastAsia="黑体"/>
          <w:kern w:val="2"/>
          <w:sz w:val="24"/>
          <w:szCs w:val="24"/>
        </w:rPr>
      </w:pPr>
      <w:r>
        <w:rPr>
          <w:rFonts w:hint="eastAsia" w:ascii="黑体" w:hAnsi="黑体" w:eastAsia="黑体"/>
          <w:kern w:val="2"/>
          <w:sz w:val="24"/>
          <w:szCs w:val="24"/>
        </w:rPr>
        <w:t>（三）留学人员在派出前，须与国家留学基金委及所在省区教育主管部门签订《资助出国留学协议书》（西部项目</w:t>
      </w:r>
      <w:r>
        <w:rPr>
          <w:rFonts w:ascii="黑体" w:hAnsi="黑体" w:eastAsia="黑体"/>
          <w:kern w:val="2"/>
          <w:sz w:val="24"/>
          <w:szCs w:val="24"/>
        </w:rPr>
        <w:t>/地方合作项目专用版）</w:t>
      </w:r>
      <w:r>
        <w:rPr>
          <w:rFonts w:hint="eastAsia" w:ascii="黑体" w:hAnsi="黑体" w:eastAsia="黑体"/>
          <w:kern w:val="2"/>
          <w:sz w:val="24"/>
          <w:szCs w:val="24"/>
        </w:rPr>
        <w:t>并办理《国际旅行健康证明书》等手续。国家留学基金委及留学服务机构将于派出前两至三个月统一通知办理有关具体派出事宜。</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联系方式</w:t>
      </w:r>
    </w:p>
    <w:p>
      <w:pPr>
        <w:snapToGrid w:val="0"/>
        <w:ind w:firstLine="480" w:firstLineChars="200"/>
        <w:rPr>
          <w:rFonts w:ascii="黑体" w:hAnsi="黑体" w:eastAsia="黑体"/>
          <w:color w:val="auto"/>
          <w:sz w:val="24"/>
          <w:szCs w:val="24"/>
        </w:rPr>
      </w:pPr>
      <w:r>
        <w:rPr>
          <w:rFonts w:hint="eastAsia" w:ascii="黑体" w:hAnsi="黑体" w:eastAsia="黑体"/>
          <w:color w:val="auto"/>
          <w:sz w:val="24"/>
          <w:szCs w:val="24"/>
        </w:rPr>
        <w:t>河南省教育厅联系人：张笑、关煜平</w:t>
      </w:r>
    </w:p>
    <w:p>
      <w:pPr>
        <w:snapToGrid w:val="0"/>
        <w:ind w:firstLine="480" w:firstLineChars="200"/>
        <w:rPr>
          <w:rFonts w:ascii="黑体" w:hAnsi="黑体" w:eastAsia="黑体"/>
          <w:color w:val="auto"/>
          <w:sz w:val="24"/>
          <w:szCs w:val="24"/>
        </w:rPr>
      </w:pPr>
      <w:r>
        <w:rPr>
          <w:rFonts w:hint="eastAsia" w:ascii="黑体" w:hAnsi="黑体" w:eastAsia="黑体"/>
          <w:color w:val="auto"/>
          <w:sz w:val="24"/>
          <w:szCs w:val="24"/>
        </w:rPr>
        <w:t>联系电话：0371-69691013、69691081</w:t>
      </w:r>
    </w:p>
    <w:p>
      <w:pPr>
        <w:snapToGrid w:val="0"/>
        <w:ind w:firstLine="480"/>
        <w:rPr>
          <w:rFonts w:ascii="黑体" w:hAnsi="黑体" w:eastAsia="黑体"/>
          <w:color w:val="auto"/>
          <w:sz w:val="24"/>
          <w:szCs w:val="24"/>
        </w:rPr>
      </w:pPr>
      <w:r>
        <w:rPr>
          <w:rFonts w:hint="eastAsia" w:ascii="黑体" w:hAnsi="黑体" w:eastAsia="黑体"/>
          <w:color w:val="auto"/>
          <w:sz w:val="24"/>
          <w:szCs w:val="24"/>
        </w:rPr>
        <w:t>传真：0371-69691768</w:t>
      </w:r>
    </w:p>
    <w:p>
      <w:pPr>
        <w:numPr>
          <w:ilvl w:val="0"/>
          <w:numId w:val="5"/>
        </w:numPr>
        <w:snapToGrid w:val="0"/>
        <w:ind w:firstLine="480"/>
        <w:rPr>
          <w:rFonts w:ascii="黑体" w:hAnsi="黑体" w:eastAsia="黑体"/>
          <w:color w:val="auto"/>
          <w:sz w:val="24"/>
          <w:szCs w:val="24"/>
        </w:rPr>
      </w:pPr>
      <w:r>
        <w:rPr>
          <w:rFonts w:hint="eastAsia" w:ascii="黑体" w:hAnsi="黑体" w:eastAsia="黑体"/>
          <w:color w:val="auto"/>
          <w:sz w:val="24"/>
          <w:szCs w:val="24"/>
        </w:rPr>
        <w:t>mail:hngplx@126.com</w:t>
      </w:r>
    </w:p>
    <w:p>
      <w:pPr>
        <w:snapToGrid w:val="0"/>
        <w:rPr>
          <w:rFonts w:ascii="黑体" w:hAnsi="黑体" w:eastAsia="黑体"/>
          <w:color w:val="auto"/>
          <w:sz w:val="24"/>
          <w:szCs w:val="24"/>
        </w:rPr>
      </w:pPr>
      <w:r>
        <w:rPr>
          <w:rFonts w:hint="eastAsia" w:ascii="黑体" w:hAnsi="黑体" w:eastAsia="黑体"/>
          <w:color w:val="auto"/>
          <w:sz w:val="24"/>
          <w:szCs w:val="24"/>
        </w:rPr>
        <w:t xml:space="preserve">    地址：郑州市正光路11号D809房间（450018）</w:t>
      </w:r>
    </w:p>
    <w:p>
      <w:pPr>
        <w:pStyle w:val="9"/>
        <w:numPr>
          <w:ilvl w:val="0"/>
          <w:numId w:val="0"/>
        </w:numPr>
        <w:adjustRightInd w:val="0"/>
        <w:snapToGrid w:val="0"/>
        <w:ind w:leftChars="0"/>
        <w:rPr>
          <w:rFonts w:ascii="黑体" w:hAnsi="黑体" w:eastAsia="黑体"/>
          <w:b/>
          <w:bCs/>
          <w:kern w:val="2"/>
          <w:szCs w:val="28"/>
        </w:rPr>
      </w:pP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lang w:val="en-US" w:eastAsia="zh-CN"/>
        </w:rPr>
        <w:t>国家留学基金委</w:t>
      </w:r>
      <w:r>
        <w:rPr>
          <w:rFonts w:hint="eastAsia" w:ascii="黑体" w:hAnsi="黑体" w:eastAsia="黑体"/>
          <w:kern w:val="2"/>
          <w:sz w:val="24"/>
          <w:szCs w:val="24"/>
        </w:rPr>
        <w:t xml:space="preserve">联系人：阮芳娟、随红旗  </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联系电话：010-66093550、66093968</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 xml:space="preserve">传真：010-66093966    </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E-mail：fjruan@csc.edu.cn、hqsui@csc.edu.cn</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地址：北京市车公庄大街9号A3楼13层（100044）</w:t>
      </w:r>
    </w:p>
    <w:p>
      <w:pPr>
        <w:pStyle w:val="9"/>
        <w:numPr>
          <w:ilvl w:val="0"/>
          <w:numId w:val="1"/>
        </w:numPr>
        <w:adjustRightInd w:val="0"/>
        <w:snapToGrid w:val="0"/>
        <w:ind w:firstLineChars="0"/>
        <w:rPr>
          <w:rFonts w:ascii="黑体" w:hAnsi="黑体" w:eastAsia="黑体"/>
          <w:b/>
          <w:bCs/>
          <w:kern w:val="2"/>
          <w:szCs w:val="28"/>
        </w:rPr>
      </w:pPr>
      <w:r>
        <w:rPr>
          <w:rFonts w:hint="eastAsia" w:ascii="黑体" w:hAnsi="黑体" w:eastAsia="黑体"/>
          <w:b/>
          <w:bCs/>
          <w:kern w:val="2"/>
          <w:szCs w:val="28"/>
        </w:rPr>
        <w:t xml:space="preserve">  申请及选派程序</w:t>
      </w:r>
    </w:p>
    <w:p>
      <w:pPr>
        <w:adjustRightInd w:val="0"/>
        <w:snapToGrid w:val="0"/>
        <w:ind w:firstLine="480" w:firstLineChars="200"/>
        <w:rPr>
          <w:rFonts w:ascii="黑体" w:hAnsi="黑体" w:eastAsia="黑体"/>
          <w:kern w:val="2"/>
          <w:sz w:val="24"/>
          <w:szCs w:val="24"/>
        </w:rPr>
      </w:pPr>
      <w:r>
        <w:rPr>
          <w:rFonts w:hint="eastAsia" w:ascii="黑体" w:hAnsi="黑体" w:eastAsia="黑体"/>
          <w:kern w:val="2"/>
          <w:sz w:val="24"/>
          <w:szCs w:val="24"/>
        </w:rPr>
        <w:t>参见“选派工作流程”</w:t>
      </w:r>
    </w:p>
    <w:p/>
    <w:p/>
    <w:p/>
    <w:p/>
    <w:p/>
    <w:p/>
    <w:p/>
    <w:p/>
    <w:p>
      <w:pPr>
        <w:snapToGrid w:val="0"/>
        <w:rPr>
          <w:rFonts w:ascii="华文中宋" w:hAnsi="华文中宋" w:eastAsia="华文中宋" w:cs="华文中宋"/>
          <w:b/>
          <w:bCs/>
          <w:color w:val="auto"/>
          <w:sz w:val="32"/>
          <w:szCs w:val="32"/>
        </w:rPr>
      </w:pPr>
      <w:r>
        <w:rPr>
          <w:rFonts w:hint="eastAsia" w:ascii="黑体" w:hAnsi="黑体" w:eastAsia="黑体"/>
          <w:color w:val="auto"/>
          <w:sz w:val="24"/>
          <w:szCs w:val="24"/>
        </w:rPr>
        <w:t xml:space="preserve">附件：                </w:t>
      </w:r>
      <w:r>
        <w:rPr>
          <w:rFonts w:hint="eastAsia" w:ascii="黑体" w:hAnsi="黑体" w:eastAsia="黑体"/>
          <w:color w:val="auto"/>
          <w:sz w:val="32"/>
          <w:szCs w:val="32"/>
        </w:rPr>
        <w:t xml:space="preserve"> </w:t>
      </w:r>
      <w:r>
        <w:rPr>
          <w:rFonts w:hint="eastAsia" w:ascii="黑体" w:hAnsi="黑体" w:eastAsia="黑体"/>
          <w:b/>
          <w:bCs/>
          <w:color w:val="auto"/>
          <w:sz w:val="32"/>
          <w:szCs w:val="32"/>
        </w:rPr>
        <w:t xml:space="preserve"> </w:t>
      </w:r>
    </w:p>
    <w:p>
      <w:pPr>
        <w:snapToGrid w:val="0"/>
        <w:spacing w:after="312" w:afterLines="10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应提交申请材料及说明</w:t>
      </w:r>
    </w:p>
    <w:p>
      <w:pPr>
        <w:numPr>
          <w:ilvl w:val="0"/>
          <w:numId w:val="6"/>
        </w:numPr>
        <w:snapToGrid w:val="0"/>
        <w:spacing w:line="480" w:lineRule="exact"/>
        <w:rPr>
          <w:rStyle w:val="5"/>
          <w:rFonts w:hint="eastAsia" w:ascii="黑体" w:hAnsi="黑体" w:eastAsia="黑体" w:cs="黑体"/>
          <w:b/>
          <w:bCs/>
          <w:color w:val="auto"/>
          <w:sz w:val="24"/>
          <w:szCs w:val="24"/>
          <w:shd w:val="clear" w:color="auto" w:fill="FFFFFF"/>
        </w:rPr>
      </w:pPr>
      <w:r>
        <w:rPr>
          <w:rStyle w:val="5"/>
          <w:rFonts w:hint="eastAsia" w:ascii="黑体" w:hAnsi="黑体" w:eastAsia="黑体" w:cs="黑体"/>
          <w:b/>
          <w:bCs/>
          <w:color w:val="auto"/>
          <w:sz w:val="24"/>
          <w:szCs w:val="24"/>
          <w:shd w:val="clear" w:color="auto" w:fill="FFFFFF"/>
        </w:rPr>
        <w:t>应提交申请材料</w:t>
      </w:r>
    </w:p>
    <w:p>
      <w:pPr>
        <w:snapToGrid w:val="0"/>
        <w:spacing w:line="480" w:lineRule="exact"/>
        <w:rPr>
          <w:rFonts w:hint="eastAsia" w:ascii="黑体" w:hAnsi="黑体" w:eastAsia="黑体" w:cs="黑体"/>
          <w:color w:val="auto"/>
          <w:sz w:val="24"/>
          <w:szCs w:val="24"/>
        </w:rPr>
      </w:pPr>
      <w:r>
        <w:rPr>
          <w:rFonts w:hint="eastAsia" w:ascii="仿宋" w:hAnsi="仿宋" w:eastAsia="仿宋" w:cs="仿宋"/>
          <w:color w:val="auto"/>
          <w:sz w:val="30"/>
          <w:szCs w:val="30"/>
          <w:shd w:val="clear" w:color="auto" w:fill="FFFFFF"/>
        </w:rPr>
        <w:t>1.</w:t>
      </w:r>
      <w:r>
        <w:rPr>
          <w:rFonts w:hint="eastAsia" w:ascii="黑体" w:hAnsi="黑体" w:eastAsia="黑体" w:cs="黑体"/>
          <w:color w:val="auto"/>
          <w:sz w:val="24"/>
          <w:szCs w:val="24"/>
          <w:shd w:val="clear" w:color="auto" w:fill="FFFFFF"/>
        </w:rPr>
        <w:t>《国家留学基金管理委员会出国留学申请表》（访学类）</w:t>
      </w:r>
    </w:p>
    <w:p>
      <w:pPr>
        <w:snapToGrid w:val="0"/>
        <w:spacing w:line="480" w:lineRule="exact"/>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rPr>
        <w:t>2.《单位推荐意见表》</w:t>
      </w:r>
    </w:p>
    <w:p>
      <w:pPr>
        <w:snapToGrid w:val="0"/>
        <w:spacing w:line="480" w:lineRule="exact"/>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lang w:val="en-US" w:eastAsia="zh-CN"/>
        </w:rPr>
        <w:t>3</w:t>
      </w:r>
      <w:r>
        <w:rPr>
          <w:rFonts w:hint="eastAsia" w:ascii="黑体" w:hAnsi="黑体" w:eastAsia="黑体" w:cs="黑体"/>
          <w:color w:val="auto"/>
          <w:sz w:val="24"/>
          <w:szCs w:val="24"/>
          <w:shd w:val="clear" w:color="auto" w:fill="FFFFFF"/>
        </w:rPr>
        <w:t>.职称证书、最高学历、学位证书复印件</w:t>
      </w:r>
    </w:p>
    <w:p>
      <w:pPr>
        <w:snapToGrid w:val="0"/>
        <w:spacing w:line="480" w:lineRule="exact"/>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lang w:val="en-US" w:eastAsia="zh-CN"/>
        </w:rPr>
        <w:t>4</w:t>
      </w:r>
      <w:r>
        <w:rPr>
          <w:rFonts w:hint="eastAsia" w:ascii="黑体" w:hAnsi="黑体" w:eastAsia="黑体" w:cs="黑体"/>
          <w:color w:val="auto"/>
          <w:sz w:val="24"/>
          <w:szCs w:val="24"/>
          <w:shd w:val="clear" w:color="auto" w:fill="FFFFFF"/>
        </w:rPr>
        <w:t>.获奖证书复印件（不超过5页）</w:t>
      </w:r>
    </w:p>
    <w:p>
      <w:pPr>
        <w:snapToGrid w:val="0"/>
        <w:spacing w:line="480" w:lineRule="exact"/>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lang w:val="en-US" w:eastAsia="zh-CN"/>
        </w:rPr>
        <w:t>5</w:t>
      </w:r>
      <w:r>
        <w:rPr>
          <w:rFonts w:hint="eastAsia" w:ascii="黑体" w:hAnsi="黑体" w:eastAsia="黑体" w:cs="黑体"/>
          <w:color w:val="auto"/>
          <w:sz w:val="24"/>
          <w:szCs w:val="24"/>
          <w:shd w:val="clear" w:color="auto" w:fill="FFFFFF"/>
        </w:rPr>
        <w:t>.</w:t>
      </w:r>
      <w:r>
        <w:rPr>
          <w:rFonts w:hint="eastAsia" w:ascii="黑体" w:hAnsi="黑体" w:eastAsia="黑体" w:cs="黑体"/>
          <w:color w:val="auto"/>
          <w:sz w:val="24"/>
          <w:szCs w:val="24"/>
          <w:shd w:val="clear" w:color="auto" w:fill="FFFFFF"/>
          <w:lang w:val="en-US" w:eastAsia="zh-CN"/>
        </w:rPr>
        <w:t>其他材料：</w:t>
      </w:r>
      <w:r>
        <w:rPr>
          <w:rFonts w:hint="eastAsia" w:ascii="黑体" w:hAnsi="黑体" w:eastAsia="黑体" w:cs="黑体"/>
          <w:color w:val="auto"/>
          <w:sz w:val="24"/>
          <w:szCs w:val="24"/>
          <w:shd w:val="clear" w:color="auto" w:fill="FFFFFF"/>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pPr>
        <w:snapToGrid w:val="0"/>
        <w:spacing w:line="480" w:lineRule="exact"/>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rPr>
        <w:t>（2）论文首页：论文首页扫描件。除非申请的具体出国留学项目要求提供，申请人所发表论文、承担科研项目书、科研项目验收结果认定书等请勿放入申请材料。</w:t>
      </w:r>
    </w:p>
    <w:p>
      <w:pPr>
        <w:snapToGrid w:val="0"/>
        <w:spacing w:line="480" w:lineRule="exact"/>
        <w:rPr>
          <w:rFonts w:hint="eastAsia" w:ascii="黑体" w:hAnsi="黑体" w:eastAsia="黑体" w:cs="黑体"/>
          <w:color w:val="auto"/>
          <w:sz w:val="24"/>
          <w:szCs w:val="24"/>
          <w:shd w:val="clear" w:color="auto" w:fill="FFFFFF"/>
        </w:rPr>
      </w:pPr>
    </w:p>
    <w:p>
      <w:pPr>
        <w:snapToGrid w:val="0"/>
        <w:spacing w:line="480" w:lineRule="exact"/>
        <w:ind w:firstLine="480" w:firstLineChars="200"/>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rPr>
        <w:t>请按以上顺序准备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w:t>
      </w:r>
    </w:p>
    <w:p>
      <w:pPr>
        <w:snapToGrid w:val="0"/>
        <w:spacing w:line="480" w:lineRule="exact"/>
        <w:rPr>
          <w:rFonts w:ascii="仿宋" w:hAnsi="仿宋" w:eastAsia="仿宋" w:cs="仿宋"/>
          <w:color w:val="auto"/>
          <w:sz w:val="30"/>
          <w:szCs w:val="30"/>
          <w:shd w:val="clear" w:color="auto" w:fill="FFFFFF"/>
        </w:rPr>
      </w:pPr>
    </w:p>
    <w:p>
      <w:pPr>
        <w:numPr>
          <w:ilvl w:val="0"/>
          <w:numId w:val="6"/>
        </w:numPr>
        <w:snapToGrid w:val="0"/>
        <w:spacing w:line="480" w:lineRule="exact"/>
        <w:rPr>
          <w:rStyle w:val="5"/>
          <w:rFonts w:hint="eastAsia" w:ascii="黑体" w:hAnsi="黑体" w:eastAsia="黑体" w:cs="黑体"/>
          <w:b/>
          <w:bCs w:val="0"/>
          <w:color w:val="auto"/>
          <w:sz w:val="24"/>
          <w:szCs w:val="24"/>
          <w:shd w:val="clear" w:color="auto" w:fill="FFFFFF"/>
        </w:rPr>
      </w:pPr>
      <w:r>
        <w:rPr>
          <w:rStyle w:val="5"/>
          <w:rFonts w:hint="eastAsia" w:ascii="黑体" w:hAnsi="黑体" w:eastAsia="黑体" w:cs="黑体"/>
          <w:b/>
          <w:bCs w:val="0"/>
          <w:color w:val="auto"/>
          <w:sz w:val="24"/>
          <w:szCs w:val="24"/>
          <w:shd w:val="clear" w:color="auto" w:fill="FFFFFF"/>
        </w:rPr>
        <w:t>申请材料说明</w:t>
      </w:r>
    </w:p>
    <w:p>
      <w:pPr>
        <w:snapToGrid w:val="0"/>
        <w:spacing w:line="480" w:lineRule="exact"/>
        <w:rPr>
          <w:rFonts w:hint="eastAsia" w:ascii="黑体" w:hAnsi="黑体" w:eastAsia="黑体" w:cs="黑体"/>
          <w:color w:val="auto"/>
          <w:sz w:val="24"/>
          <w:szCs w:val="24"/>
        </w:rPr>
      </w:pPr>
      <w:r>
        <w:rPr>
          <w:rFonts w:hint="eastAsia" w:ascii="仿宋" w:hAnsi="仿宋" w:eastAsia="仿宋" w:cs="仿宋"/>
          <w:color w:val="auto"/>
          <w:sz w:val="30"/>
          <w:szCs w:val="30"/>
          <w:shd w:val="clear" w:color="auto" w:fill="FFFFFF"/>
        </w:rPr>
        <w:t>1.《</w:t>
      </w:r>
      <w:r>
        <w:rPr>
          <w:rFonts w:hint="eastAsia" w:ascii="黑体" w:hAnsi="黑体" w:eastAsia="黑体" w:cs="黑体"/>
          <w:color w:val="auto"/>
          <w:sz w:val="24"/>
          <w:szCs w:val="24"/>
          <w:shd w:val="clear" w:color="auto" w:fill="FFFFFF"/>
        </w:rPr>
        <w:t>国家留学基金管理委员会出国留学申请表》（访学类）</w:t>
      </w:r>
    </w:p>
    <w:p>
      <w:pPr>
        <w:snapToGrid w:val="0"/>
        <w:spacing w:line="48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rPr>
        <w:t>申请人需先登录“国家公派留学管理信息平台”，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snapToGrid w:val="0"/>
        <w:spacing w:line="480" w:lineRule="exact"/>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rPr>
        <w:t>2.《单位推荐意见表》</w:t>
      </w:r>
    </w:p>
    <w:p>
      <w:pPr>
        <w:snapToGrid w:val="0"/>
        <w:spacing w:line="48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pPr>
        <w:snapToGrid w:val="0"/>
        <w:spacing w:line="480" w:lineRule="exact"/>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lang w:val="en-US" w:eastAsia="zh-CN"/>
        </w:rPr>
        <w:t>3</w:t>
      </w:r>
      <w:r>
        <w:rPr>
          <w:rFonts w:hint="eastAsia" w:ascii="黑体" w:hAnsi="黑体" w:eastAsia="黑体" w:cs="黑体"/>
          <w:color w:val="auto"/>
          <w:sz w:val="24"/>
          <w:szCs w:val="24"/>
          <w:shd w:val="clear" w:color="auto" w:fill="FFFFFF"/>
        </w:rPr>
        <w:t>.职称证书、最高学历、学位证书复印件</w:t>
      </w:r>
    </w:p>
    <w:p>
      <w:pPr>
        <w:snapToGrid w:val="0"/>
        <w:spacing w:line="48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rPr>
        <w:t>申请人应提供所持有的最高职称、最高学历及学位证书的复印件。网报时请将以上文件合并为一个电子文档进行上传。</w:t>
      </w:r>
    </w:p>
    <w:p>
      <w:pPr>
        <w:snapToGrid w:val="0"/>
        <w:spacing w:line="480" w:lineRule="exact"/>
        <w:rPr>
          <w:rFonts w:hint="eastAsia" w:ascii="黑体" w:hAnsi="黑体" w:eastAsia="黑体" w:cs="黑体"/>
          <w:color w:val="auto"/>
          <w:sz w:val="24"/>
          <w:szCs w:val="24"/>
        </w:rPr>
      </w:pPr>
      <w:r>
        <w:rPr>
          <w:rFonts w:hint="eastAsia" w:ascii="黑体" w:hAnsi="黑体" w:eastAsia="黑体" w:cs="黑体"/>
          <w:color w:val="auto"/>
          <w:sz w:val="24"/>
          <w:szCs w:val="24"/>
          <w:shd w:val="clear" w:color="auto" w:fill="FFFFFF"/>
          <w:lang w:val="en-US" w:eastAsia="zh-CN"/>
        </w:rPr>
        <w:t>4</w:t>
      </w:r>
      <w:r>
        <w:rPr>
          <w:rFonts w:hint="eastAsia" w:ascii="黑体" w:hAnsi="黑体" w:eastAsia="黑体" w:cs="黑体"/>
          <w:color w:val="auto"/>
          <w:sz w:val="24"/>
          <w:szCs w:val="24"/>
          <w:shd w:val="clear" w:color="auto" w:fill="FFFFFF"/>
        </w:rPr>
        <w:t>.获奖证书复印件</w:t>
      </w:r>
    </w:p>
    <w:p>
      <w:pPr>
        <w:snapToGrid w:val="0"/>
        <w:spacing w:line="480" w:lineRule="exact"/>
        <w:ind w:firstLine="480" w:firstLineChars="200"/>
        <w:rPr>
          <w:rFonts w:hint="eastAsia" w:ascii="黑体" w:hAnsi="黑体" w:eastAsia="黑体" w:cs="黑体"/>
          <w:color w:val="auto"/>
          <w:sz w:val="24"/>
          <w:szCs w:val="24"/>
          <w:shd w:val="clear" w:color="auto" w:fill="FFFFFF"/>
        </w:rPr>
      </w:pPr>
      <w:r>
        <w:rPr>
          <w:rFonts w:hint="eastAsia" w:ascii="黑体" w:hAnsi="黑体" w:eastAsia="黑体" w:cs="黑体"/>
          <w:color w:val="auto"/>
          <w:sz w:val="24"/>
          <w:szCs w:val="24"/>
          <w:shd w:val="clear" w:color="auto" w:fill="FFFFFF"/>
        </w:rPr>
        <w:t>应是与申请国家留学基金资助相关的、获奖级别最高、日期最新的奖励（原则上应是五年内获得的）。获奖证书复印件不得超过5页（含）。</w:t>
      </w:r>
    </w:p>
    <w:p>
      <w:pPr>
        <w:snapToGrid w:val="0"/>
        <w:rPr>
          <w:rFonts w:ascii="黑体" w:hAnsi="黑体" w:eastAsia="黑体"/>
          <w:sz w:val="24"/>
          <w:szCs w:val="24"/>
        </w:rPr>
      </w:pPr>
    </w:p>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锐字云字库魏体1.0">
    <w:panose1 w:val="02010604000000000000"/>
    <w:charset w:val="86"/>
    <w:family w:val="auto"/>
    <w:pitch w:val="default"/>
    <w:sig w:usb0="00000003" w:usb1="080E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微软雅黑 Light">
    <w:panose1 w:val="020B0502040204020203"/>
    <w:charset w:val="86"/>
    <w:family w:val="auto"/>
    <w:pitch w:val="default"/>
    <w:sig w:usb0="80000287" w:usb1="28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3B35"/>
    <w:multiLevelType w:val="multilevel"/>
    <w:tmpl w:val="208B3B35"/>
    <w:lvl w:ilvl="0" w:tentative="0">
      <w:start w:val="1"/>
      <w:numFmt w:val="japaneseCounting"/>
      <w:lvlText w:val="（%1）"/>
      <w:lvlJc w:val="left"/>
      <w:pPr>
        <w:ind w:left="1190" w:hanging="72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
    <w:nsid w:val="381F3889"/>
    <w:multiLevelType w:val="multilevel"/>
    <w:tmpl w:val="381F3889"/>
    <w:lvl w:ilvl="0" w:tentative="0">
      <w:start w:val="1"/>
      <w:numFmt w:val="japaneseCounting"/>
      <w:lvlText w:val="第%1条"/>
      <w:lvlJc w:val="left"/>
      <w:pPr>
        <w:ind w:left="885" w:hanging="885"/>
      </w:pPr>
      <w:rPr>
        <w:rFonts w:hint="default"/>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40542E"/>
    <w:multiLevelType w:val="singleLevel"/>
    <w:tmpl w:val="5A40542E"/>
    <w:lvl w:ilvl="0" w:tentative="0">
      <w:start w:val="5"/>
      <w:numFmt w:val="upperLetter"/>
      <w:suff w:val="nothing"/>
      <w:lvlText w:val="%1-"/>
      <w:lvlJc w:val="left"/>
    </w:lvl>
  </w:abstractNum>
  <w:abstractNum w:abstractNumId="3">
    <w:nsid w:val="5A405585"/>
    <w:multiLevelType w:val="singleLevel"/>
    <w:tmpl w:val="5A405585"/>
    <w:lvl w:ilvl="0" w:tentative="0">
      <w:start w:val="1"/>
      <w:numFmt w:val="chineseCounting"/>
      <w:suff w:val="nothing"/>
      <w:lvlText w:val="%1、"/>
      <w:lvlJc w:val="left"/>
    </w:lvl>
  </w:abstractNum>
  <w:abstractNum w:abstractNumId="4">
    <w:nsid w:val="64112971"/>
    <w:multiLevelType w:val="multilevel"/>
    <w:tmpl w:val="64112971"/>
    <w:lvl w:ilvl="0" w:tentative="0">
      <w:start w:val="1"/>
      <w:numFmt w:val="japaneseCounting"/>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A514B08"/>
    <w:multiLevelType w:val="multilevel"/>
    <w:tmpl w:val="7A514B08"/>
    <w:lvl w:ilvl="0" w:tentative="0">
      <w:start w:val="1"/>
      <w:numFmt w:val="japaneseCounting"/>
      <w:lvlText w:val="（%1）"/>
      <w:lvlJc w:val="left"/>
      <w:pPr>
        <w:ind w:left="1190" w:hanging="72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2F1E"/>
    <w:rsid w:val="00036C15"/>
    <w:rsid w:val="0005501D"/>
    <w:rsid w:val="00116303"/>
    <w:rsid w:val="00164AC7"/>
    <w:rsid w:val="001C5575"/>
    <w:rsid w:val="00254336"/>
    <w:rsid w:val="002A7077"/>
    <w:rsid w:val="002B49A4"/>
    <w:rsid w:val="002F7080"/>
    <w:rsid w:val="00332B1F"/>
    <w:rsid w:val="00346F5A"/>
    <w:rsid w:val="00383AED"/>
    <w:rsid w:val="003A21D1"/>
    <w:rsid w:val="003D7030"/>
    <w:rsid w:val="004168F4"/>
    <w:rsid w:val="0045121A"/>
    <w:rsid w:val="00463DBA"/>
    <w:rsid w:val="00465F43"/>
    <w:rsid w:val="004A2F1E"/>
    <w:rsid w:val="004C5B1B"/>
    <w:rsid w:val="004D22E7"/>
    <w:rsid w:val="004F4BA0"/>
    <w:rsid w:val="004F7514"/>
    <w:rsid w:val="00551F2B"/>
    <w:rsid w:val="00560937"/>
    <w:rsid w:val="005640B8"/>
    <w:rsid w:val="00566DB8"/>
    <w:rsid w:val="005C0FAB"/>
    <w:rsid w:val="005E1E94"/>
    <w:rsid w:val="005E268B"/>
    <w:rsid w:val="005F6898"/>
    <w:rsid w:val="006341DD"/>
    <w:rsid w:val="0065527D"/>
    <w:rsid w:val="00665C92"/>
    <w:rsid w:val="00671154"/>
    <w:rsid w:val="0067434F"/>
    <w:rsid w:val="00687881"/>
    <w:rsid w:val="00691734"/>
    <w:rsid w:val="006C442A"/>
    <w:rsid w:val="006F2604"/>
    <w:rsid w:val="00776D2F"/>
    <w:rsid w:val="007F38F4"/>
    <w:rsid w:val="00805D7B"/>
    <w:rsid w:val="00812868"/>
    <w:rsid w:val="00825DC8"/>
    <w:rsid w:val="00857DAA"/>
    <w:rsid w:val="00886D52"/>
    <w:rsid w:val="0096044D"/>
    <w:rsid w:val="0096353B"/>
    <w:rsid w:val="009853C8"/>
    <w:rsid w:val="00986DBC"/>
    <w:rsid w:val="009C343F"/>
    <w:rsid w:val="009C3EFC"/>
    <w:rsid w:val="009C5147"/>
    <w:rsid w:val="009E7F30"/>
    <w:rsid w:val="00A019A8"/>
    <w:rsid w:val="00A30B5B"/>
    <w:rsid w:val="00A318E2"/>
    <w:rsid w:val="00A3269A"/>
    <w:rsid w:val="00A84763"/>
    <w:rsid w:val="00AC33FA"/>
    <w:rsid w:val="00AF4C9A"/>
    <w:rsid w:val="00B23C07"/>
    <w:rsid w:val="00B251EC"/>
    <w:rsid w:val="00B41FD6"/>
    <w:rsid w:val="00B46B30"/>
    <w:rsid w:val="00B61693"/>
    <w:rsid w:val="00BF2030"/>
    <w:rsid w:val="00C01126"/>
    <w:rsid w:val="00C243F1"/>
    <w:rsid w:val="00C5055B"/>
    <w:rsid w:val="00C60BE3"/>
    <w:rsid w:val="00C84DC4"/>
    <w:rsid w:val="00CA29C7"/>
    <w:rsid w:val="00CB6105"/>
    <w:rsid w:val="00CC67A7"/>
    <w:rsid w:val="00CE508B"/>
    <w:rsid w:val="00D30DCC"/>
    <w:rsid w:val="00D50B00"/>
    <w:rsid w:val="00D7285F"/>
    <w:rsid w:val="00D90C9B"/>
    <w:rsid w:val="00D97669"/>
    <w:rsid w:val="00DA6780"/>
    <w:rsid w:val="00DC09B8"/>
    <w:rsid w:val="00DE4C5D"/>
    <w:rsid w:val="00DF5F5B"/>
    <w:rsid w:val="00EB2F9E"/>
    <w:rsid w:val="00EC5C26"/>
    <w:rsid w:val="00EF4F33"/>
    <w:rsid w:val="00F23425"/>
    <w:rsid w:val="00F3334E"/>
    <w:rsid w:val="00F94ECD"/>
    <w:rsid w:val="00FA5AED"/>
    <w:rsid w:val="0E4D4E3D"/>
    <w:rsid w:val="42821A38"/>
    <w:rsid w:val="6FC8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0"/>
      <w:sz w:val="28"/>
      <w:szCs w:val="21"/>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5">
    <w:name w:val="Strong"/>
    <w:basedOn w:val="4"/>
    <w:qFormat/>
    <w:uiPriority w:val="22"/>
    <w:rPr>
      <w:b/>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237</Words>
  <Characters>1357</Characters>
  <Lines>11</Lines>
  <Paragraphs>3</Paragraphs>
  <ScaleCrop>false</ScaleCrop>
  <LinksUpToDate>false</LinksUpToDate>
  <CharactersWithSpaces>1591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2017-11-24T03:39:00Z</dcterms:created>
  <dc:creator>Windows 用户</dc:creator>
  <cp:lastModifiedBy>弓长</cp:lastModifiedBy>
  <cp:lastPrinted>2017-11-24T03:44:00Z</cp:lastPrinted>
  <dcterms:modified xsi:type="dcterms:W3CDTF">2017-12-25T08:14:03Z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