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D2" w:rsidRDefault="00380C80">
      <w:pPr>
        <w:widowControl/>
        <w:spacing w:line="400" w:lineRule="exact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附件2</w:t>
      </w:r>
    </w:p>
    <w:p w:rsidR="00F30BD2" w:rsidRDefault="00380C80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  <w:lang/>
        </w:rPr>
        <w:t>新乡医学院成人高等教育在线开放课程</w:t>
      </w:r>
    </w:p>
    <w:p w:rsidR="00F30BD2" w:rsidRDefault="00380C80">
      <w:pPr>
        <w:spacing w:line="600" w:lineRule="exact"/>
        <w:jc w:val="center"/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  <w:lang/>
        </w:rPr>
        <w:t>立项建设（校级）名单（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  <w:lang/>
        </w:rPr>
        <w:t>35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  <w:lang/>
        </w:rPr>
        <w:t>门）</w:t>
      </w:r>
      <w:bookmarkEnd w:id="0"/>
    </w:p>
    <w:tbl>
      <w:tblPr>
        <w:tblW w:w="7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2030"/>
        <w:gridCol w:w="1370"/>
        <w:gridCol w:w="3542"/>
      </w:tblGrid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课程名称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课　程</w:t>
            </w:r>
          </w:p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负责人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所在院系</w:t>
            </w:r>
            <w:r>
              <w:rPr>
                <w:rFonts w:cs="仿宋_GB2312"/>
                <w:lang/>
              </w:rPr>
              <w:t>、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及教研室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计算机应用基础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刘燕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生物医学工程学院计算机教研室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医学人文学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郭冬梅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社会科学部医学伦理学教研室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系统解剖学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王省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基础医学院人体解剖教研室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医学遗传学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张光谋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生命科学技术学院细胞工程教研室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组织学与胚胎学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李银生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基础医学院组织胚胎学教研室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临床生理学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张利彬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基础医学院生理教研室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医学生物化学与分子生物学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赵春澎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基础医学院生物化学教研室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临床病理解剖学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崔静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基础医学院病理学教研室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局部解剖学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刘恒兴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基础医学院人体解剖教研室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断层解剖学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付升旗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基础医学院人体解剖教研室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临床免疫学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宋向凤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基础医学院免疫学教研室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医学微生物学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杨帆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基础医学院微生物学教研室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预防医学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李海斌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公共卫生学院劳动卫生与环境卫生学教研室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临床病理生理学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孙银平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基础医学院病理生理学教研室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临床诊断学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任明芬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第二临床学院心血管教研室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内科学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吴隼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第一临床学院内科学教研室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妇产科学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何全中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第三临床学院妇产科教研室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儿科学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许建文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第三临床学院儿科学教研室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内科护理学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桑文凤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护理学院护理教研室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外科护理学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于晓静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ind w:firstLineChars="250"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护理学院护理教研室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妇产科护理学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杜敏霞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护理学院护理教育教研室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儿科护理学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朱丽丽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护理学院护理教研室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lastRenderedPageBreak/>
              <w:t>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临床营养学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丁世彬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公共卫生学院营养与食品卫生学教研室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社区护理学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叶林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护理学院护理教研室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超声诊断学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杨汇娟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第三临床学院超声诊断教研室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医学影像诊断学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张海三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第二临床学院影像学与核医学教研室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医学影像技术学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张海三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第二临床学院医学影像与核医学教研室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药剂学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杨春广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药学院药剂学教研室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药物化学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武利强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药学院药物化学教研室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危重病医学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刘和平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第三临床学院麻醉学教研室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麻醉解剖学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崔卫刚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基础医学院人体解剖教研室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临床麻醉学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郭新玲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第三临床学院麻醉学教研室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临床生化检验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李平法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医学检验学院临床生物化学与分子生物学教研室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牙体牙髓病学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王冬梅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口腔医学教研室</w:t>
            </w:r>
          </w:p>
        </w:tc>
      </w:tr>
      <w:tr w:rsidR="00F30BD2">
        <w:trPr>
          <w:trHeight w:val="4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环境卫生学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李志春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D2" w:rsidRDefault="00380C80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公共卫生学院劳动卫生与环境卫生学教研室</w:t>
            </w:r>
          </w:p>
        </w:tc>
      </w:tr>
    </w:tbl>
    <w:p w:rsidR="00F30BD2" w:rsidRDefault="00F30BD2"/>
    <w:sectPr w:rsidR="00F30BD2" w:rsidSect="00F30BD2">
      <w:pgSz w:w="11906" w:h="16838"/>
      <w:pgMar w:top="1894" w:right="1080" w:bottom="1723" w:left="1080" w:header="851" w:footer="992" w:gutter="0"/>
      <w:cols w:space="0"/>
      <w:docGrid w:type="lines" w:linePitch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2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4355"/>
    <w:rsid w:val="00004355"/>
    <w:rsid w:val="00026B39"/>
    <w:rsid w:val="00102181"/>
    <w:rsid w:val="00224D2D"/>
    <w:rsid w:val="00380C80"/>
    <w:rsid w:val="004B4340"/>
    <w:rsid w:val="00556DF5"/>
    <w:rsid w:val="0072261D"/>
    <w:rsid w:val="00765C48"/>
    <w:rsid w:val="00A819B0"/>
    <w:rsid w:val="00A97EFD"/>
    <w:rsid w:val="00B20B31"/>
    <w:rsid w:val="00CC1838"/>
    <w:rsid w:val="00D57C9C"/>
    <w:rsid w:val="00F30BD2"/>
    <w:rsid w:val="0A006633"/>
    <w:rsid w:val="31927499"/>
    <w:rsid w:val="50A054F3"/>
    <w:rsid w:val="53F1039C"/>
    <w:rsid w:val="59791750"/>
    <w:rsid w:val="60C41A10"/>
    <w:rsid w:val="645F38E0"/>
    <w:rsid w:val="7E7C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30BD2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semiHidden/>
    <w:unhideWhenUsed/>
    <w:qFormat/>
    <w:rsid w:val="00F30BD2"/>
    <w:rPr>
      <w:color w:val="262626"/>
      <w:sz w:val="18"/>
      <w:szCs w:val="18"/>
      <w:u w:val="none"/>
    </w:rPr>
  </w:style>
  <w:style w:type="character" w:styleId="a5">
    <w:name w:val="Hyperlink"/>
    <w:basedOn w:val="a0"/>
    <w:uiPriority w:val="99"/>
    <w:semiHidden/>
    <w:unhideWhenUsed/>
    <w:qFormat/>
    <w:rsid w:val="00F30BD2"/>
    <w:rPr>
      <w:color w:val="262626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谷振亚</cp:lastModifiedBy>
  <cp:revision>3</cp:revision>
  <cp:lastPrinted>2018-09-13T08:55:00Z</cp:lastPrinted>
  <dcterms:created xsi:type="dcterms:W3CDTF">2018-09-14T02:40:00Z</dcterms:created>
  <dcterms:modified xsi:type="dcterms:W3CDTF">2018-09-14T02:40:00Z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