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11" w:rsidRPr="00291132" w:rsidRDefault="00B31011" w:rsidP="004B7CCD">
      <w:pPr>
        <w:adjustRightInd w:val="0"/>
        <w:snapToGrid w:val="0"/>
        <w:spacing w:line="600" w:lineRule="exact"/>
        <w:jc w:val="center"/>
        <w:rPr>
          <w:rFonts w:ascii="黑体" w:eastAsia="黑体" w:hAnsi="黑体" w:cs="宋体" w:hint="eastAsia"/>
          <w:color w:val="000000"/>
          <w:kern w:val="0"/>
          <w:sz w:val="44"/>
          <w:szCs w:val="32"/>
        </w:rPr>
      </w:pPr>
      <w:r w:rsidRPr="00291132">
        <w:rPr>
          <w:rFonts w:ascii="黑体" w:eastAsia="黑体" w:hAnsi="黑体" w:cs="宋体" w:hint="eastAsia"/>
          <w:color w:val="000000"/>
          <w:kern w:val="0"/>
          <w:sz w:val="44"/>
          <w:szCs w:val="32"/>
        </w:rPr>
        <w:t>新乡医学院2016年十件大事候选（简略版）</w:t>
      </w:r>
    </w:p>
    <w:p w:rsidR="004B7CCD" w:rsidRPr="004B7CCD" w:rsidRDefault="004B7CCD" w:rsidP="004B7CCD">
      <w:pPr>
        <w:adjustRightInd w:val="0"/>
        <w:snapToGrid w:val="0"/>
        <w:spacing w:line="600" w:lineRule="exact"/>
        <w:jc w:val="center"/>
        <w:rPr>
          <w:rFonts w:ascii="黑体" w:eastAsia="黑体" w:hAnsi="黑体" w:cs="宋体"/>
          <w:b/>
          <w:color w:val="000000"/>
          <w:kern w:val="0"/>
          <w:sz w:val="44"/>
          <w:szCs w:val="32"/>
        </w:rPr>
      </w:pP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/>
          <w:b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28"/>
        </w:rPr>
        <w:t>1.扎实开展全面从严治党主体责任深化年工作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认真执行全面从严治党主体责任深化年工作方案, 深入学习贯彻十八届六中全会精神和河南省十次党代会精神，以全面从严治党为主线，以深化责任落实和压力传导为重点，以追责问责为抓手，保持政治定力，坚持德规相依，深化标本兼治，着力营造良好的政治生态环境，为学校又好又快发展提供坚实的政治保证。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2.深入开展 “两学一做”学习教育</w:t>
      </w:r>
    </w:p>
    <w:p w:rsidR="00B31011" w:rsidRPr="004B7CCD" w:rsidRDefault="00B31011" w:rsidP="004B7CCD">
      <w:pPr>
        <w:pStyle w:val="a5"/>
        <w:adjustRightInd w:val="0"/>
        <w:snapToGrid w:val="0"/>
        <w:spacing w:line="600" w:lineRule="exact"/>
        <w:ind w:left="0" w:right="0" w:firstLineChars="200" w:firstLine="640"/>
        <w:rPr>
          <w:rFonts w:asciiTheme="minorEastAsia" w:eastAsiaTheme="minorEastAsia" w:hAnsiTheme="minorEastAsia"/>
          <w:color w:val="000000"/>
          <w:sz w:val="32"/>
          <w:szCs w:val="28"/>
        </w:rPr>
      </w:pPr>
      <w:r w:rsidRPr="004B7CCD">
        <w:rPr>
          <w:rFonts w:asciiTheme="minorEastAsia" w:eastAsiaTheme="minorEastAsia" w:hAnsiTheme="minorEastAsia" w:hint="eastAsia"/>
          <w:color w:val="000000"/>
          <w:sz w:val="32"/>
          <w:szCs w:val="28"/>
        </w:rPr>
        <w:t>按照中共中央办公厅、省委组织部、省委高教工委要求，学校深入推进“两学一做”学习教育。结合学校实际，制定实施方案，扎实、深入开展学党章党规、学习近平总书记系列讲话、争做合格党员等活动，通过集中学习培训、分类指导，创新活动载体，丰富活动形式等方法途径，确保学习教育取得扎实成效。</w:t>
      </w:r>
    </w:p>
    <w:p w:rsidR="00B31011" w:rsidRPr="004B7CCD" w:rsidRDefault="00B31011" w:rsidP="004B7CCD">
      <w:pPr>
        <w:pStyle w:val="a5"/>
        <w:shd w:val="clear" w:color="auto" w:fill="FFFFFF"/>
        <w:adjustRightInd w:val="0"/>
        <w:snapToGrid w:val="0"/>
        <w:spacing w:line="600" w:lineRule="exact"/>
        <w:ind w:left="0" w:right="0" w:firstLineChars="200" w:firstLine="643"/>
        <w:rPr>
          <w:rFonts w:asciiTheme="minorEastAsia" w:eastAsiaTheme="minorEastAsia" w:hAnsiTheme="minorEastAsia"/>
          <w:b/>
          <w:color w:val="000000"/>
          <w:sz w:val="32"/>
          <w:szCs w:val="28"/>
        </w:rPr>
      </w:pPr>
      <w:r w:rsidRPr="004B7CCD">
        <w:rPr>
          <w:rFonts w:asciiTheme="minorEastAsia" w:eastAsiaTheme="minorEastAsia" w:hAnsiTheme="minorEastAsia" w:hint="eastAsia"/>
          <w:b/>
          <w:color w:val="000000"/>
          <w:sz w:val="32"/>
          <w:szCs w:val="28"/>
        </w:rPr>
        <w:t>3.顺利接受教育部对我校的本科教学工作审核评估</w:t>
      </w:r>
    </w:p>
    <w:p w:rsidR="00B31011" w:rsidRPr="004B7CCD" w:rsidRDefault="00B31011" w:rsidP="004B7CCD">
      <w:pPr>
        <w:pStyle w:val="a5"/>
        <w:adjustRightInd w:val="0"/>
        <w:snapToGrid w:val="0"/>
        <w:spacing w:line="600" w:lineRule="exact"/>
        <w:ind w:left="0" w:right="0" w:firstLineChars="200" w:firstLine="640"/>
        <w:rPr>
          <w:rFonts w:ascii="楷体_GB2312" w:eastAsia="楷体_GB2312"/>
          <w:color w:val="000000"/>
          <w:sz w:val="32"/>
          <w:szCs w:val="28"/>
        </w:rPr>
      </w:pPr>
      <w:r w:rsidRPr="004B7CCD">
        <w:rPr>
          <w:rFonts w:asciiTheme="minorEastAsia" w:eastAsiaTheme="minorEastAsia" w:hAnsiTheme="minorEastAsia" w:hint="eastAsia"/>
          <w:color w:val="000000"/>
          <w:sz w:val="32"/>
          <w:szCs w:val="28"/>
        </w:rPr>
        <w:t>经过一年认真筹备，于2016年12月4日至8日顺利接受教育部专家组进校考察。本科教学审核评估期间，全校师生对照评估要求，落实责任、扎实工作、积极整改、全面提升，促进了学校本科教学工作的进一步发展。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4.全力推进优势特色学科精神神经医学学科群建设工作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2016年我校河南省优势特色学科建设工程一期特色A类建设学科“精神神经医学学科群”驶上了建设的高速路：先后制定了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lastRenderedPageBreak/>
        <w:t>《新乡医学院精神神经医学学科群建设管理办法》等各项管理制度；成立精神神经医学研究院，引进张中建科研团队，加强实验室硬件建设；顺利通过河南省优势特色学科（群）建设一期工程年度检查；完成学科群开放研究课题招标工作</w:t>
      </w:r>
      <w:r w:rsidR="000D274D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。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5.学科建设发展“十三五”规划出台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以组织参加全国第四轮学科整体水平评估为契机，组织编写《新乡医学院“十三五”学科建设发展规划》（征求意见稿），梳理现有学科的相互关系，确立了我校学科发展理念；启动了新乡医学院高峰高原学科建设工程，打造出更多类似精神神经医学学科群的具有新医特色的学科，提高各级学科总体水平和综合实力，进而凝练形成我校学科高峰，引领学校未来的学科发展。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6.省委对我校领导班子进行调整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2016年6月4日，河南省委对我校领导班子成员进行调整：郝红军</w:t>
      </w:r>
      <w:r w:rsidR="00B024C0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同志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任我校党委副书记，陈清江</w:t>
      </w:r>
      <w:r w:rsidR="00B024C0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同志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、王辉</w:t>
      </w:r>
      <w:r w:rsidR="00B024C0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同志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任我校副院长，刘国庚同志任我校工会主席。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7.科研平台建设工作取得新突破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2016年我校获批省级重点实验室1个、省级国际联合实验室6个，标志着我校学科平台</w:t>
      </w:r>
      <w:r w:rsidR="006A19CF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建设和国际合作交流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又上新台阶。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8.首次获批国家级重点研发项目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首次获批国家重点研发计划项目4项，国家地方联合工程研究中心（实验室）1个，</w:t>
      </w:r>
      <w:r w:rsidR="006A19CF" w:rsidRPr="004B7CCD"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  <w:t>标志着我校在国家级科技创新平台建设方面取得了新的突破。</w:t>
      </w:r>
      <w:r w:rsidR="006A19CF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其中</w:t>
      </w:r>
      <w:r w:rsidR="006A19CF" w:rsidRPr="004B7CCD">
        <w:rPr>
          <w:rFonts w:hint="eastAsia"/>
          <w:sz w:val="32"/>
          <w:szCs w:val="28"/>
        </w:rPr>
        <w:t>“干细胞与生物治疗国家地方联合工程</w:t>
      </w:r>
      <w:r w:rsidR="006A19CF" w:rsidRPr="004B7CCD">
        <w:rPr>
          <w:rFonts w:hint="eastAsia"/>
          <w:sz w:val="32"/>
          <w:szCs w:val="28"/>
        </w:rPr>
        <w:lastRenderedPageBreak/>
        <w:t>实验室”是我校拓展和深化校企合作内涵建立的一个集干细胞技术研究、开发、临床转化及干细胞资源储存为一体的工程技术服务及转化平台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。</w:t>
      </w:r>
      <w:r w:rsidRPr="004B7CCD">
        <w:rPr>
          <w:rFonts w:asciiTheme="minorEastAsia" w:eastAsiaTheme="minorEastAsia" w:hAnsiTheme="minorEastAsia" w:hint="eastAsia"/>
          <w:sz w:val="32"/>
          <w:szCs w:val="28"/>
        </w:rPr>
        <w:t xml:space="preserve"> 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9.获批国家“十三五”中西部高校基础能力建设工程支持资金1亿元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学校被国家发改委、教育部纳入“十三五”中西部高校基础能力建设工程（二期），成为“十三五”国家百所中西部高校基础能力建设工程支持高校，图书信息楼和实验动物中心工程项目获得中央专项支持资金1亿元。</w:t>
      </w:r>
    </w:p>
    <w:p w:rsidR="00E77015" w:rsidRPr="004B7CCD" w:rsidRDefault="00E77015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10.获批41项国家级科研项目</w:t>
      </w:r>
    </w:p>
    <w:p w:rsidR="00E77015" w:rsidRPr="004B7CCD" w:rsidRDefault="00E77015" w:rsidP="004B7CCD">
      <w:pPr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hint="eastAsia"/>
          <w:color w:val="000000"/>
          <w:sz w:val="32"/>
          <w:szCs w:val="28"/>
        </w:rPr>
        <w:t>2</w:t>
      </w:r>
      <w:r w:rsidRPr="004B7CCD">
        <w:rPr>
          <w:rFonts w:hint="eastAsia"/>
          <w:sz w:val="32"/>
          <w:szCs w:val="28"/>
        </w:rPr>
        <w:t>2016</w:t>
      </w:r>
      <w:r w:rsidRPr="004B7CCD">
        <w:rPr>
          <w:rFonts w:hint="eastAsia"/>
          <w:sz w:val="32"/>
          <w:szCs w:val="28"/>
        </w:rPr>
        <w:t>年度我校获批国家自然科学基金（</w:t>
      </w:r>
      <w:r w:rsidRPr="004B7CCD">
        <w:rPr>
          <w:rFonts w:hint="eastAsia"/>
          <w:sz w:val="32"/>
          <w:szCs w:val="28"/>
        </w:rPr>
        <w:t>NSFC</w:t>
      </w:r>
      <w:r w:rsidRPr="004B7CCD">
        <w:rPr>
          <w:rFonts w:hint="eastAsia"/>
          <w:sz w:val="32"/>
          <w:szCs w:val="28"/>
        </w:rPr>
        <w:t>）</w:t>
      </w:r>
      <w:r w:rsidRPr="004B7CCD">
        <w:rPr>
          <w:rFonts w:hint="eastAsia"/>
          <w:sz w:val="32"/>
          <w:szCs w:val="28"/>
        </w:rPr>
        <w:t>36</w:t>
      </w:r>
      <w:r w:rsidRPr="004B7CCD">
        <w:rPr>
          <w:rFonts w:hint="eastAsia"/>
          <w:sz w:val="32"/>
          <w:szCs w:val="28"/>
        </w:rPr>
        <w:t>项、国家社科基金</w:t>
      </w:r>
      <w:r w:rsidRPr="004B7CCD">
        <w:rPr>
          <w:rFonts w:hint="eastAsia"/>
          <w:sz w:val="32"/>
          <w:szCs w:val="28"/>
        </w:rPr>
        <w:t>1</w:t>
      </w:r>
      <w:r w:rsidRPr="004B7CCD">
        <w:rPr>
          <w:rFonts w:hint="eastAsia"/>
          <w:sz w:val="32"/>
          <w:szCs w:val="28"/>
        </w:rPr>
        <w:t>项、国家重点研发计划项目</w:t>
      </w:r>
      <w:r w:rsidRPr="004B7CCD">
        <w:rPr>
          <w:rFonts w:hint="eastAsia"/>
          <w:sz w:val="32"/>
          <w:szCs w:val="28"/>
        </w:rPr>
        <w:t>4</w:t>
      </w:r>
      <w:r w:rsidRPr="004B7CCD">
        <w:rPr>
          <w:rFonts w:hint="eastAsia"/>
          <w:sz w:val="32"/>
          <w:szCs w:val="28"/>
        </w:rPr>
        <w:t>项，获直接经费总额达</w:t>
      </w:r>
      <w:r w:rsidRPr="004B7CCD">
        <w:rPr>
          <w:rFonts w:hint="eastAsia"/>
          <w:sz w:val="32"/>
          <w:szCs w:val="28"/>
        </w:rPr>
        <w:t>1421</w:t>
      </w:r>
      <w:r w:rsidRPr="004B7CCD">
        <w:rPr>
          <w:rFonts w:hint="eastAsia"/>
          <w:sz w:val="32"/>
          <w:szCs w:val="28"/>
        </w:rPr>
        <w:t>万元，国家自然科学基金立项数量连续</w:t>
      </w:r>
      <w:r w:rsidRPr="004B7CCD">
        <w:rPr>
          <w:rFonts w:hint="eastAsia"/>
          <w:sz w:val="32"/>
          <w:szCs w:val="28"/>
        </w:rPr>
        <w:t>8</w:t>
      </w:r>
      <w:r w:rsidRPr="004B7CCD">
        <w:rPr>
          <w:rFonts w:hint="eastAsia"/>
          <w:sz w:val="32"/>
          <w:szCs w:val="28"/>
        </w:rPr>
        <w:t>年创下新高，连续</w:t>
      </w:r>
      <w:r w:rsidRPr="004B7CCD">
        <w:rPr>
          <w:rFonts w:hint="eastAsia"/>
          <w:sz w:val="32"/>
          <w:szCs w:val="28"/>
        </w:rPr>
        <w:t>4</w:t>
      </w:r>
      <w:r w:rsidRPr="004B7CCD">
        <w:rPr>
          <w:rFonts w:hint="eastAsia"/>
          <w:sz w:val="32"/>
          <w:szCs w:val="28"/>
        </w:rPr>
        <w:t>年位居全省高校第九名，其中我校首次获批</w:t>
      </w:r>
      <w:r w:rsidRPr="004B7CCD">
        <w:rPr>
          <w:rFonts w:hint="eastAsia"/>
          <w:sz w:val="32"/>
          <w:szCs w:val="28"/>
        </w:rPr>
        <w:t>NSFC-</w:t>
      </w:r>
      <w:r w:rsidRPr="004B7CCD">
        <w:rPr>
          <w:rFonts w:hint="eastAsia"/>
          <w:sz w:val="32"/>
          <w:szCs w:val="28"/>
        </w:rPr>
        <w:t>河南省联合基金重点项目，首次作为课题组组长单位承担国家科技部重点研发计划项目，有力促进我校科研核心竞争力与创新实力的提升。</w:t>
      </w:r>
    </w:p>
    <w:p w:rsidR="00E77015" w:rsidRPr="004B7CCD" w:rsidRDefault="00E77015" w:rsidP="004B7CCD">
      <w:pPr>
        <w:spacing w:line="600" w:lineRule="exact"/>
        <w:ind w:firstLineChars="196" w:firstLine="630"/>
        <w:rPr>
          <w:b/>
          <w:bCs/>
          <w:color w:val="00000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11.</w:t>
      </w:r>
      <w:r w:rsidRPr="004B7CCD">
        <w:rPr>
          <w:b/>
          <w:bCs/>
          <w:color w:val="000000"/>
          <w:sz w:val="32"/>
          <w:szCs w:val="28"/>
        </w:rPr>
        <w:t>高层次人才引进取得新突破</w:t>
      </w:r>
    </w:p>
    <w:p w:rsidR="00E77015" w:rsidRPr="004B7CCD" w:rsidRDefault="00E77015" w:rsidP="004B7CCD">
      <w:pPr>
        <w:spacing w:line="600" w:lineRule="exact"/>
        <w:ind w:firstLineChars="200" w:firstLine="640"/>
        <w:rPr>
          <w:sz w:val="32"/>
          <w:szCs w:val="28"/>
        </w:rPr>
      </w:pPr>
      <w:r w:rsidRPr="004B7CCD">
        <w:rPr>
          <w:sz w:val="32"/>
          <w:szCs w:val="28"/>
        </w:rPr>
        <w:t>在学校《</w:t>
      </w:r>
      <w:r w:rsidRPr="004B7CCD">
        <w:rPr>
          <w:sz w:val="32"/>
          <w:szCs w:val="28"/>
        </w:rPr>
        <w:t>“265</w:t>
      </w:r>
      <w:r w:rsidRPr="004B7CCD">
        <w:rPr>
          <w:sz w:val="32"/>
          <w:szCs w:val="28"/>
        </w:rPr>
        <w:t>人才工程</w:t>
      </w:r>
      <w:r w:rsidRPr="004B7CCD">
        <w:rPr>
          <w:sz w:val="32"/>
          <w:szCs w:val="28"/>
        </w:rPr>
        <w:t>”</w:t>
      </w:r>
      <w:r w:rsidRPr="004B7CCD">
        <w:rPr>
          <w:sz w:val="32"/>
          <w:szCs w:val="28"/>
        </w:rPr>
        <w:t>建设规划》实施的开局之年，高端人才和学科领军型人才引进</w:t>
      </w:r>
      <w:r w:rsidRPr="004B7CCD">
        <w:rPr>
          <w:sz w:val="32"/>
          <w:szCs w:val="28"/>
        </w:rPr>
        <w:t>“</w:t>
      </w:r>
      <w:r w:rsidRPr="004B7CCD">
        <w:rPr>
          <w:sz w:val="32"/>
          <w:szCs w:val="28"/>
        </w:rPr>
        <w:t>多点开花</w:t>
      </w:r>
      <w:r w:rsidRPr="004B7CCD">
        <w:rPr>
          <w:sz w:val="32"/>
          <w:szCs w:val="28"/>
        </w:rPr>
        <w:t>”</w:t>
      </w:r>
      <w:r w:rsidRPr="004B7CCD">
        <w:rPr>
          <w:sz w:val="32"/>
          <w:szCs w:val="28"/>
        </w:rPr>
        <w:t>，全年延揽院士、长江学者、杰出青年基金获得者等海内外高端人才</w:t>
      </w:r>
      <w:r w:rsidRPr="004B7CCD">
        <w:rPr>
          <w:sz w:val="32"/>
          <w:szCs w:val="28"/>
        </w:rPr>
        <w:t>6</w:t>
      </w:r>
      <w:r w:rsidRPr="004B7CCD">
        <w:rPr>
          <w:sz w:val="32"/>
          <w:szCs w:val="28"/>
        </w:rPr>
        <w:t>人</w:t>
      </w:r>
      <w:r w:rsidRPr="004B7CCD">
        <w:rPr>
          <w:rFonts w:hint="eastAsia"/>
          <w:sz w:val="32"/>
          <w:szCs w:val="28"/>
        </w:rPr>
        <w:t>、</w:t>
      </w:r>
      <w:r w:rsidRPr="004B7CCD">
        <w:rPr>
          <w:sz w:val="32"/>
          <w:szCs w:val="28"/>
        </w:rPr>
        <w:t>学科领军型人才</w:t>
      </w:r>
      <w:r w:rsidRPr="004B7CCD">
        <w:rPr>
          <w:sz w:val="32"/>
          <w:szCs w:val="28"/>
        </w:rPr>
        <w:t>11</w:t>
      </w:r>
      <w:r w:rsidRPr="004B7CCD">
        <w:rPr>
          <w:sz w:val="32"/>
          <w:szCs w:val="28"/>
        </w:rPr>
        <w:t>人</w:t>
      </w:r>
      <w:r w:rsidRPr="004B7CCD">
        <w:rPr>
          <w:rFonts w:hint="eastAsia"/>
          <w:sz w:val="32"/>
          <w:szCs w:val="28"/>
        </w:rPr>
        <w:t xml:space="preserve">; </w:t>
      </w:r>
      <w:r w:rsidRPr="004B7CCD">
        <w:rPr>
          <w:rFonts w:hint="eastAsia"/>
          <w:sz w:val="32"/>
          <w:szCs w:val="28"/>
        </w:rPr>
        <w:t>同时，</w:t>
      </w:r>
      <w:r w:rsidRPr="004B7CCD">
        <w:rPr>
          <w:sz w:val="32"/>
          <w:szCs w:val="28"/>
        </w:rPr>
        <w:t>新增博士</w:t>
      </w:r>
      <w:r w:rsidRPr="004B7CCD">
        <w:rPr>
          <w:sz w:val="32"/>
          <w:szCs w:val="28"/>
        </w:rPr>
        <w:t>62</w:t>
      </w:r>
      <w:r w:rsidRPr="004B7CCD">
        <w:rPr>
          <w:sz w:val="32"/>
          <w:szCs w:val="28"/>
        </w:rPr>
        <w:t>人，使师资队伍结构不断优化，为学校快速发展提供了重要的人才支撑。</w:t>
      </w:r>
    </w:p>
    <w:p w:rsidR="00B11AAA" w:rsidRPr="004B7CCD" w:rsidRDefault="00B31011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lastRenderedPageBreak/>
        <w:t>12.</w:t>
      </w:r>
      <w:r w:rsidR="00B11AAA"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博士公寓工程竣工验收</w:t>
      </w:r>
    </w:p>
    <w:p w:rsidR="00B31011" w:rsidRPr="004B7CCD" w:rsidRDefault="00B11AAA" w:rsidP="004B7CCD">
      <w:pPr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博士公寓工程总建筑面积71104.59平方米，框架剪力墙结构。3栋博士公寓共480套，每栋32层，地上楼层高3米，建筑总高度90.6米。10月6日初步验收，年底正式通过验收。博士公寓的建成</w:t>
      </w:r>
      <w:r w:rsidR="00B024C0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将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为我校引进人才和改善教职工居住条件起到积极作用。</w:t>
      </w:r>
      <w:bookmarkStart w:id="0" w:name="_GoBack"/>
      <w:bookmarkEnd w:id="0"/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13.本科招生持续升温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2016年我校在全国29个省（区、直辖市）投放招生计划4570人，最终实际录取新生4584人，</w:t>
      </w:r>
      <w:r w:rsidR="000D274D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连续四年保持省内一本院校录取分数第二名。本科二批连续五年保持省内二本院校录取分数第一名;免费医学定向招生首次超过一本线，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招生数量和质量创近年新高。</w:t>
      </w:r>
    </w:p>
    <w:p w:rsidR="00B31011" w:rsidRPr="004B7CCD" w:rsidRDefault="003202F5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14.</w:t>
      </w:r>
      <w:r w:rsidR="00B31011"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钱惠茵教授事迹在全国引起较大反响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我校79岁钱惠茵教授离职返乡，学校党委书记段广才、校长别荣海等专程登门慰问，500余人自发高温下送行。钱惠茵教授53载</w:t>
      </w:r>
      <w:r w:rsidR="00B024C0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教书育人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、</w:t>
      </w:r>
      <w:r w:rsidR="00B024C0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仁医大爱的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感人事迹受到《人民日报》官方微信关注，</w:t>
      </w:r>
      <w:r w:rsidR="00B024C0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《健康报》两次整版报道，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《河南日报》发表评论文章《患者心中有杆</w:t>
      </w:r>
      <w:r w:rsidR="00C730EE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秤》。以此为契机，学校在校内外广泛宣传钱惠茵教授</w:t>
      </w:r>
      <w:r w:rsidR="00B024C0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的感人事迹</w:t>
      </w:r>
      <w:r w:rsidR="00C730EE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，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百</w:t>
      </w:r>
      <w:r w:rsidR="00C730EE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余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 xml:space="preserve">家国家、省、市级媒体宣传报道，学校盛誉植根百姓心中。 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15.校园基础设施升级改造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利用暑期，克服时间特别紧、任务特别重，尤其是克服百年不遇洪水的困难，全力以赴，精心组织，顺利完成南校区第一、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lastRenderedPageBreak/>
        <w:t>二、三、四、五学生公寓、西校区第四学生公寓、第一学生餐厅、第二教学楼、西校区综合楼等改造工程，新建七、八学生公寓如期竣工，共投入</w:t>
      </w:r>
      <w:r w:rsidR="00B024C0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资金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近四千万</w:t>
      </w:r>
      <w:r w:rsidR="00B024C0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元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保证了新学年的教学秩序，为师生工作、学习和生活创造良好条件。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16</w:t>
      </w:r>
      <w:r w:rsidR="003202F5"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.</w:t>
      </w: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我校第一附属医院建院120周年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10月，我校第一附属医院举办系列活动庆祝建院120周年。《人民日报》《中国日报》《河南日报》、</w:t>
      </w:r>
      <w:r w:rsidR="00B024C0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人民网、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河南电视台等</w:t>
      </w:r>
      <w:r w:rsidR="003202F5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上百家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国家、省</w:t>
      </w:r>
      <w:r w:rsidR="003202F5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、市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级媒体关注报道</w:t>
      </w:r>
      <w:r w:rsidR="00B024C0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，展示了医院仁心仁术、博济惠民的</w:t>
      </w:r>
      <w:r w:rsidR="003202F5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人文底蕴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。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17</w:t>
      </w:r>
      <w:r w:rsidR="003202F5"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.</w:t>
      </w:r>
      <w:r w:rsidR="00B11AAA"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学校西校区资源整合工作顺利启动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经过充分调研，形成《教学资源整合专题调研报告》《新学年办学条件准备工作方案》《西校区搬迁工作方案》，同时解决了6个院系部办公、3个院系教学实验室和研究生住宿用房协调、装修改造和优化布局。同时，有效缓解了高层次人才引进、教学、科研、学科建设等用房紧张状况。</w:t>
      </w:r>
    </w:p>
    <w:p w:rsidR="00B31011" w:rsidRPr="004B7CCD" w:rsidRDefault="003202F5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 w:cs="宋体"/>
          <w:b/>
          <w:color w:val="FF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18.做好</w:t>
      </w:r>
      <w:r w:rsidR="00B31011"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百年罕见特大暴雨</w:t>
      </w: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抗汛救灾工作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7"/>
          <w:attr w:name="Year" w:val="2017"/>
        </w:smartTagPr>
        <w:r w:rsidRPr="004B7CCD">
          <w:rPr>
            <w:rFonts w:asciiTheme="minorEastAsia" w:eastAsiaTheme="minorEastAsia" w:hAnsiTheme="minorEastAsia" w:cs="宋体" w:hint="eastAsia"/>
            <w:color w:val="000000"/>
            <w:kern w:val="0"/>
            <w:sz w:val="32"/>
            <w:szCs w:val="28"/>
          </w:rPr>
          <w:t>7月8日</w:t>
        </w:r>
      </w:smartTag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至9日新乡遭遇百年罕见的特大暴雨，导致校园遭受洪灾，断水断电，雨水倒灌园区校舍。在学校领导的指挥和带领下，多个部门工作人员和各院系教职工及时投入抢险救灾工作，冒雨排查安全隐患，保障学生宿舍、实验室、家属区等重点场所及时供水供电，并做好财物抢救工作和灾后疫情预防工作，确保校园安全和财产安全。</w:t>
      </w:r>
    </w:p>
    <w:p w:rsidR="00B11AAA" w:rsidRPr="004B7CCD" w:rsidRDefault="00B31011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lastRenderedPageBreak/>
        <w:t>19</w:t>
      </w:r>
      <w:r w:rsidR="003202F5"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.</w:t>
      </w:r>
      <w:r w:rsidR="00B11AAA"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儿科学本科专业恢复招生</w:t>
      </w:r>
    </w:p>
    <w:p w:rsidR="00B11AAA" w:rsidRPr="004B7CCD" w:rsidRDefault="00B11AAA" w:rsidP="004B7CCD">
      <w:pPr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28"/>
        </w:rPr>
      </w:pP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儿科学本科专业停招17年后再招生，成为全国首批恢复举办儿科学本科专业的八所院校之一。2016年我校儿科学招生210人，并纳入本科一批正式招生。</w:t>
      </w:r>
      <w:r w:rsidR="00D90DAE"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为学校调整和完善学科专业结构、拓宽专业服务方向奠定基础。</w:t>
      </w:r>
    </w:p>
    <w:p w:rsidR="00B31011" w:rsidRPr="004B7CCD" w:rsidRDefault="00B31011" w:rsidP="004B7CCD">
      <w:pPr>
        <w:adjustRightInd w:val="0"/>
        <w:snapToGrid w:val="0"/>
        <w:spacing w:line="600" w:lineRule="exact"/>
        <w:ind w:firstLineChars="200" w:firstLine="643"/>
        <w:jc w:val="left"/>
        <w:rPr>
          <w:rFonts w:cs="宋体"/>
          <w:color w:val="000000"/>
          <w:kern w:val="0"/>
          <w:sz w:val="22"/>
        </w:rPr>
      </w:pP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20</w:t>
      </w:r>
      <w:r w:rsidR="003202F5"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.</w:t>
      </w:r>
      <w:r w:rsidRPr="004B7CCD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 xml:space="preserve">我校在北京举办健康中国与卫生事业改革研究成果新闻发布会 </w:t>
      </w: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 xml:space="preserve">  </w:t>
      </w:r>
      <w:r w:rsidRPr="004B7CCD">
        <w:rPr>
          <w:rFonts w:cs="宋体"/>
          <w:color w:val="000000"/>
          <w:kern w:val="0"/>
          <w:sz w:val="22"/>
        </w:rPr>
        <w:t xml:space="preserve"> </w:t>
      </w:r>
    </w:p>
    <w:p w:rsidR="007B7EB4" w:rsidRPr="004B7CCD" w:rsidRDefault="00B31011" w:rsidP="004B7CCD">
      <w:pPr>
        <w:adjustRightInd w:val="0"/>
        <w:snapToGrid w:val="0"/>
        <w:spacing w:line="600" w:lineRule="exact"/>
        <w:ind w:firstLineChars="200" w:firstLine="640"/>
        <w:jc w:val="left"/>
        <w:rPr>
          <w:sz w:val="22"/>
        </w:rPr>
      </w:pPr>
      <w:r w:rsidRPr="004B7CCD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28"/>
        </w:rPr>
        <w:t>12月21日，由我校中国城乡卫生调查研究中心、华中师范大学中国农村研究院共同主办的“健</w:t>
      </w:r>
      <w:r w:rsidRPr="004B7CCD">
        <w:rPr>
          <w:rFonts w:asciiTheme="minorEastAsia" w:eastAsiaTheme="minorEastAsia" w:hAnsiTheme="minorEastAsia" w:hint="eastAsia"/>
          <w:color w:val="000000"/>
          <w:sz w:val="32"/>
          <w:szCs w:val="28"/>
        </w:rPr>
        <w:t>康中国与卫生事业改革研究成果新闻发布会”在北京召开。《人民日报》《中国日报》人民网、央广网等30家媒体进行了新闻报道，近百家媒体分别进行了转载。</w:t>
      </w:r>
    </w:p>
    <w:sectPr w:rsidR="007B7EB4" w:rsidRPr="004B7CCD" w:rsidSect="00EC25E1">
      <w:footerReference w:type="default" r:id="rId6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1EA" w:rsidRDefault="005121EA" w:rsidP="00B31011">
      <w:r>
        <w:separator/>
      </w:r>
    </w:p>
  </w:endnote>
  <w:endnote w:type="continuationSeparator" w:id="0">
    <w:p w:rsidR="005121EA" w:rsidRDefault="005121EA" w:rsidP="00B31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1797"/>
      <w:docPartObj>
        <w:docPartGallery w:val="Page Numbers (Bottom of Page)"/>
        <w:docPartUnique/>
      </w:docPartObj>
    </w:sdtPr>
    <w:sdtContent>
      <w:p w:rsidR="00EC25E1" w:rsidRDefault="00AF5A50">
        <w:pPr>
          <w:pStyle w:val="a4"/>
          <w:jc w:val="center"/>
        </w:pPr>
        <w:fldSimple w:instr=" PAGE   \* MERGEFORMAT ">
          <w:r w:rsidR="00291132" w:rsidRPr="00291132">
            <w:rPr>
              <w:noProof/>
              <w:lang w:val="zh-CN"/>
            </w:rPr>
            <w:t>1</w:t>
          </w:r>
        </w:fldSimple>
      </w:p>
    </w:sdtContent>
  </w:sdt>
  <w:p w:rsidR="00EC25E1" w:rsidRDefault="00EC25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1EA" w:rsidRDefault="005121EA" w:rsidP="00B31011">
      <w:r>
        <w:separator/>
      </w:r>
    </w:p>
  </w:footnote>
  <w:footnote w:type="continuationSeparator" w:id="0">
    <w:p w:rsidR="005121EA" w:rsidRDefault="005121EA" w:rsidP="00B31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011"/>
    <w:rsid w:val="000728C5"/>
    <w:rsid w:val="000D274D"/>
    <w:rsid w:val="00133889"/>
    <w:rsid w:val="00291132"/>
    <w:rsid w:val="002B4C34"/>
    <w:rsid w:val="003202F5"/>
    <w:rsid w:val="0049466B"/>
    <w:rsid w:val="004B7CCD"/>
    <w:rsid w:val="005121EA"/>
    <w:rsid w:val="006A19CF"/>
    <w:rsid w:val="0071320C"/>
    <w:rsid w:val="00751A44"/>
    <w:rsid w:val="007B7EB4"/>
    <w:rsid w:val="009242C1"/>
    <w:rsid w:val="009D7B77"/>
    <w:rsid w:val="00A3154C"/>
    <w:rsid w:val="00A532DD"/>
    <w:rsid w:val="00A62128"/>
    <w:rsid w:val="00AC0F4B"/>
    <w:rsid w:val="00AD78BF"/>
    <w:rsid w:val="00AF5A50"/>
    <w:rsid w:val="00B024C0"/>
    <w:rsid w:val="00B11AAA"/>
    <w:rsid w:val="00B31011"/>
    <w:rsid w:val="00BE6141"/>
    <w:rsid w:val="00BF00DF"/>
    <w:rsid w:val="00BF080B"/>
    <w:rsid w:val="00C51D22"/>
    <w:rsid w:val="00C730EE"/>
    <w:rsid w:val="00D90DAE"/>
    <w:rsid w:val="00DF4D8F"/>
    <w:rsid w:val="00E77015"/>
    <w:rsid w:val="00E904F7"/>
    <w:rsid w:val="00E90C0C"/>
    <w:rsid w:val="00EC25E1"/>
    <w:rsid w:val="00FC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0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0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011"/>
    <w:rPr>
      <w:sz w:val="18"/>
      <w:szCs w:val="18"/>
    </w:rPr>
  </w:style>
  <w:style w:type="paragraph" w:styleId="a5">
    <w:name w:val="Normal (Web)"/>
    <w:basedOn w:val="a"/>
    <w:semiHidden/>
    <w:unhideWhenUsed/>
    <w:qFormat/>
    <w:rsid w:val="00B31011"/>
    <w:pPr>
      <w:widowControl/>
      <w:ind w:left="-13" w:right="-13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gaopei</dc:creator>
  <cp:keywords/>
  <dc:description/>
  <cp:lastModifiedBy>Administrator</cp:lastModifiedBy>
  <cp:revision>25</cp:revision>
  <dcterms:created xsi:type="dcterms:W3CDTF">2017-01-18T08:37:00Z</dcterms:created>
  <dcterms:modified xsi:type="dcterms:W3CDTF">2017-01-19T15:26:00Z</dcterms:modified>
</cp:coreProperties>
</file>