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仿宋" w:eastAsia="方正小标宋简体" w:cs="仿宋"/>
          <w:b/>
          <w:bCs/>
          <w:sz w:val="36"/>
          <w:szCs w:val="36"/>
        </w:rPr>
      </w:pPr>
    </w:p>
    <w:p>
      <w:pPr>
        <w:ind w:firstLine="531" w:firstLineChars="147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第二次专业技术岗位设置教学工作量计算办法</w:t>
      </w: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 w:val="44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仿宋" w:eastAsia="方正小标宋简体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kern w:val="0"/>
          <w:szCs w:val="32"/>
        </w:rPr>
        <w:t>院（部）本科教学工作量计算办法</w:t>
      </w:r>
    </w:p>
    <w:p>
      <w:pPr>
        <w:widowControl/>
        <w:spacing w:line="360" w:lineRule="auto"/>
        <w:ind w:firstLine="627" w:firstLineChars="196"/>
        <w:rPr>
          <w:rStyle w:val="8"/>
          <w:rFonts w:ascii="黑体" w:hAnsi="黑体" w:eastAsia="黑体"/>
          <w:szCs w:val="32"/>
        </w:rPr>
      </w:pPr>
      <w:r>
        <w:rPr>
          <w:rStyle w:val="8"/>
          <w:rFonts w:hint="eastAsia" w:ascii="黑体" w:hAnsi="黑体" w:eastAsia="黑体"/>
          <w:szCs w:val="32"/>
        </w:rPr>
        <w:t>一、计算范围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napToGrid w:val="0"/>
          <w:kern w:val="0"/>
        </w:rPr>
      </w:pPr>
      <w:r>
        <w:rPr>
          <w:rFonts w:hint="eastAsia" w:ascii="仿宋" w:hAnsi="仿宋" w:eastAsia="仿宋"/>
          <w:snapToGrid w:val="0"/>
          <w:kern w:val="0"/>
        </w:rPr>
        <w:t>本科教学工作量包括计划内教学工作量和其他教学工作量（</w:t>
      </w:r>
      <w:r>
        <w:rPr>
          <w:rFonts w:hint="eastAsia" w:ascii="仿宋" w:hAnsi="仿宋" w:eastAsia="仿宋"/>
          <w:bCs/>
          <w:snapToGrid w:val="0"/>
          <w:kern w:val="0"/>
        </w:rPr>
        <w:t>不超过计划内教学工作总量的10%</w:t>
      </w:r>
      <w:r>
        <w:rPr>
          <w:rFonts w:hint="eastAsia" w:ascii="仿宋" w:hAnsi="仿宋" w:eastAsia="仿宋"/>
          <w:snapToGrid w:val="0"/>
          <w:kern w:val="0"/>
        </w:rPr>
        <w:t>）。</w:t>
      </w:r>
    </w:p>
    <w:p>
      <w:pPr>
        <w:widowControl/>
        <w:spacing w:line="360" w:lineRule="auto"/>
        <w:ind w:firstLine="627" w:firstLineChars="196"/>
        <w:rPr>
          <w:rStyle w:val="8"/>
          <w:rFonts w:ascii="黑体" w:hAnsi="黑体" w:eastAsia="黑体"/>
          <w:szCs w:val="32"/>
        </w:rPr>
      </w:pPr>
      <w:r>
        <w:rPr>
          <w:rStyle w:val="8"/>
          <w:rFonts w:hint="eastAsia" w:ascii="黑体" w:hAnsi="黑体" w:eastAsia="黑体"/>
          <w:szCs w:val="32"/>
        </w:rPr>
        <w:t>二、计算方法</w:t>
      </w:r>
    </w:p>
    <w:p>
      <w:pPr>
        <w:spacing w:line="570" w:lineRule="exact"/>
        <w:ind w:firstLine="640" w:firstLineChars="200"/>
        <w:rPr>
          <w:rFonts w:ascii="楷体" w:hAnsi="楷体" w:eastAsia="楷体"/>
          <w:kern w:val="0"/>
        </w:rPr>
      </w:pPr>
      <w:r>
        <w:rPr>
          <w:rFonts w:hint="eastAsia" w:ascii="楷体" w:hAnsi="楷体" w:eastAsia="楷体"/>
          <w:kern w:val="0"/>
        </w:rPr>
        <w:t>（一）计划内教学工作量</w:t>
      </w:r>
    </w:p>
    <w:p>
      <w:pPr>
        <w:widowControl/>
        <w:spacing w:line="360" w:lineRule="auto"/>
        <w:ind w:firstLine="660"/>
        <w:rPr>
          <w:rFonts w:ascii="仿宋" w:hAnsi="仿宋" w:eastAsia="仿宋"/>
          <w:snapToGrid w:val="0"/>
          <w:kern w:val="0"/>
          <w:szCs w:val="32"/>
        </w:rPr>
      </w:pPr>
      <w:r>
        <w:rPr>
          <w:rFonts w:hint="eastAsia" w:ascii="仿宋" w:hAnsi="仿宋" w:eastAsia="仿宋"/>
          <w:snapToGrid w:val="0"/>
          <w:kern w:val="0"/>
          <w:szCs w:val="32"/>
        </w:rPr>
        <w:t>1.理论课</w:t>
      </w:r>
    </w:p>
    <w:p>
      <w:pPr>
        <w:widowControl/>
        <w:spacing w:line="360" w:lineRule="auto"/>
        <w:ind w:firstLine="660"/>
        <w:rPr>
          <w:rFonts w:ascii="仿宋" w:hAnsi="仿宋" w:eastAsia="仿宋"/>
          <w:b/>
          <w:snapToGrid w:val="0"/>
          <w:kern w:val="0"/>
          <w:szCs w:val="32"/>
        </w:rPr>
      </w:pPr>
      <w:r>
        <w:rPr>
          <w:rFonts w:hint="eastAsia" w:ascii="仿宋" w:hAnsi="仿宋" w:eastAsia="仿宋"/>
          <w:snapToGrid w:val="0"/>
          <w:kern w:val="0"/>
          <w:szCs w:val="32"/>
        </w:rPr>
        <w:t>标准学时数＝计划学时×课时系数×附加系数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napToGrid w:val="0"/>
          <w:kern w:val="0"/>
        </w:rPr>
      </w:pPr>
      <w:r>
        <w:rPr>
          <w:rFonts w:hint="eastAsia" w:ascii="仿宋" w:hAnsi="仿宋" w:eastAsia="仿宋"/>
          <w:snapToGrid w:val="0"/>
          <w:kern w:val="0"/>
        </w:rPr>
        <w:t>（1）必修课、限选课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napToGrid w:val="0"/>
          <w:kern w:val="0"/>
        </w:rPr>
      </w:pPr>
      <w:r>
        <w:rPr>
          <w:rFonts w:hint="eastAsia" w:ascii="仿宋" w:hAnsi="仿宋" w:eastAsia="仿宋"/>
          <w:snapToGrid w:val="0"/>
          <w:kern w:val="0"/>
        </w:rPr>
        <w:t>因教学组织形式的不同，必修课、限选课分别采用对应的课时系数（见表1）。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表1  必修、限选理论课课时系数</w:t>
      </w:r>
    </w:p>
    <w:tbl>
      <w:tblPr>
        <w:tblStyle w:val="6"/>
        <w:tblW w:w="8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276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1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班  数</w:t>
            </w:r>
          </w:p>
        </w:tc>
        <w:tc>
          <w:tcPr>
            <w:tcW w:w="27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1-4班（或30-149人）</w:t>
            </w:r>
          </w:p>
        </w:tc>
        <w:tc>
          <w:tcPr>
            <w:tcW w:w="263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5-8班（或＞150人）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1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27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1.0</w:t>
            </w:r>
          </w:p>
        </w:tc>
        <w:tc>
          <w:tcPr>
            <w:tcW w:w="263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1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本科双语教学班、留学生</w:t>
            </w:r>
          </w:p>
        </w:tc>
        <w:tc>
          <w:tcPr>
            <w:tcW w:w="27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1.5</w:t>
            </w:r>
          </w:p>
        </w:tc>
        <w:tc>
          <w:tcPr>
            <w:tcW w:w="263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1.8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注：a.双语教学班，必须由本人提出申请、所在院（系、部）考核、教务处审核批准后方能计算学时。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="仿宋" w:hAnsi="仿宋" w:eastAsia="仿宋"/>
          <w:bCs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/>
          <w:bCs/>
          <w:snapToGrid w:val="0"/>
          <w:kern w:val="0"/>
          <w:sz w:val="24"/>
          <w:szCs w:val="24"/>
        </w:rPr>
        <w:t>b.核算教学工作量时以相应职能部门下达的教学任务书为准。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 w:cs="Courier New"/>
          <w:snapToGrid w:val="0"/>
          <w:kern w:val="0"/>
          <w:szCs w:val="32"/>
        </w:rPr>
      </w:pPr>
      <w:r>
        <w:rPr>
          <w:rFonts w:hint="eastAsia" w:ascii="仿宋" w:hAnsi="仿宋" w:eastAsia="仿宋" w:cs="Courier New"/>
          <w:snapToGrid w:val="0"/>
          <w:kern w:val="0"/>
          <w:szCs w:val="32"/>
        </w:rPr>
        <w:t>附加系数由学校“学年平均学时”和各“院（系、部）平均学时”决定，当“院（系、部）平均学时”等于或小于学校“学年平均学时”时，附加系数为1.0，大于学校“学年平均学时”时，附加系数为1.05。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 w:cs="Courier New"/>
          <w:snapToGrid w:val="0"/>
          <w:kern w:val="0"/>
          <w:szCs w:val="32"/>
        </w:rPr>
      </w:pPr>
      <w:r>
        <w:rPr>
          <w:rFonts w:hint="eastAsia" w:ascii="仿宋" w:hAnsi="仿宋" w:eastAsia="仿宋" w:cs="Courier New"/>
          <w:snapToGrid w:val="0"/>
          <w:kern w:val="0"/>
          <w:szCs w:val="32"/>
        </w:rPr>
        <w:t>学校学年平均学时=全校本学年总学时/全校专任教师数（总学时只含必修课、限选课，且均不含临床学院）。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 w:cs="Courier New"/>
          <w:snapToGrid w:val="0"/>
          <w:kern w:val="0"/>
          <w:szCs w:val="32"/>
        </w:rPr>
      </w:pPr>
      <w:r>
        <w:rPr>
          <w:rFonts w:hint="eastAsia" w:ascii="仿宋" w:hAnsi="仿宋" w:eastAsia="仿宋" w:cs="Courier New"/>
          <w:snapToGrid w:val="0"/>
          <w:kern w:val="0"/>
          <w:szCs w:val="32"/>
        </w:rPr>
        <w:t>院（系、部）平均学时=本院（系、部）本学年总学时/本院（系、部）专任教师数（总学时含必修课、限选课、任选课）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napToGrid w:val="0"/>
          <w:kern w:val="0"/>
        </w:rPr>
      </w:pPr>
      <w:r>
        <w:rPr>
          <w:rFonts w:hint="eastAsia" w:ascii="仿宋" w:hAnsi="仿宋" w:eastAsia="仿宋"/>
          <w:snapToGrid w:val="0"/>
          <w:kern w:val="0"/>
        </w:rPr>
        <w:t>（2）任意选修课</w:t>
      </w:r>
    </w:p>
    <w:p>
      <w:pPr>
        <w:widowControl/>
        <w:spacing w:line="360" w:lineRule="auto"/>
        <w:ind w:firstLine="660"/>
        <w:rPr>
          <w:rFonts w:ascii="仿宋" w:hAnsi="仿宋" w:eastAsia="仿宋"/>
          <w:snapToGrid w:val="0"/>
          <w:kern w:val="0"/>
          <w:szCs w:val="32"/>
        </w:rPr>
      </w:pPr>
      <w:r>
        <w:rPr>
          <w:rFonts w:hint="eastAsia" w:ascii="仿宋" w:hAnsi="仿宋" w:eastAsia="仿宋"/>
          <w:snapToGrid w:val="0"/>
          <w:kern w:val="0"/>
          <w:szCs w:val="32"/>
        </w:rPr>
        <w:t>标准学时数＝计划学时×课时系数×附加系数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注：a.语言文学类、人文与社会科学类的课程附加系数为1，工程与信息类、生物与医学类的课程附加系数为1.2。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="仿宋" w:hAnsi="仿宋" w:eastAsia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b.任意选修课选修学生人数无上限限制，如选课学生人数在30-280人之间的，按实际学时计算；每增加一个班次上课，附加系数增加0.5，即按照1.5、2、2.5、3、3.5</w:t>
      </w:r>
      <w:r>
        <w:rPr>
          <w:rFonts w:ascii="仿宋" w:hAnsi="仿宋" w:eastAsia="仿宋"/>
          <w:snapToGrid w:val="0"/>
          <w:kern w:val="0"/>
          <w:sz w:val="24"/>
          <w:szCs w:val="24"/>
        </w:rPr>
        <w:t>……</w:t>
      </w: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计算学时。</w:t>
      </w:r>
    </w:p>
    <w:p>
      <w:pPr>
        <w:autoSpaceDE w:val="0"/>
        <w:autoSpaceDN w:val="0"/>
        <w:adjustRightInd w:val="0"/>
        <w:spacing w:line="480" w:lineRule="exact"/>
        <w:ind w:firstLine="480" w:firstLineChars="200"/>
        <w:jc w:val="left"/>
        <w:rPr>
          <w:rFonts w:ascii="仿宋" w:hAnsi="仿宋" w:eastAsia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c.当年新开设任意选修课（选课学生人数在30-280人之间）的附加系数为3；增加上课班次的，按注b执行。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napToGrid w:val="0"/>
          <w:kern w:val="0"/>
          <w:szCs w:val="32"/>
        </w:rPr>
      </w:pPr>
      <w:r>
        <w:rPr>
          <w:rFonts w:hint="eastAsia" w:ascii="仿宋" w:hAnsi="仿宋" w:eastAsia="仿宋"/>
          <w:snapToGrid w:val="0"/>
          <w:kern w:val="0"/>
          <w:szCs w:val="32"/>
        </w:rPr>
        <w:t>2.实验课</w:t>
      </w:r>
    </w:p>
    <w:p>
      <w:pPr>
        <w:widowControl/>
        <w:spacing w:line="360" w:lineRule="auto"/>
        <w:ind w:firstLine="6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Cs w:val="32"/>
        </w:rPr>
        <w:t>实验课标准学时数=实验学时×课时系数（0.7）。</w:t>
      </w:r>
    </w:p>
    <w:p>
      <w:pPr>
        <w:pStyle w:val="2"/>
        <w:snapToGrid w:val="0"/>
        <w:spacing w:line="580" w:lineRule="exact"/>
        <w:ind w:firstLine="640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实验教辅</w:t>
      </w:r>
      <w:r>
        <w:rPr>
          <w:rFonts w:hint="eastAsia" w:ascii="仿宋" w:hAnsi="仿宋" w:eastAsia="仿宋"/>
        </w:rPr>
        <w:t>标准学时数=实验教辅学时×课时系数（0.5）</w:t>
      </w:r>
      <w:r>
        <w:rPr>
          <w:rFonts w:hint="eastAsia" w:ascii="仿宋" w:hAnsi="仿宋" w:eastAsia="仿宋" w:cs="Times New Roman"/>
        </w:rPr>
        <w:t>。</w:t>
      </w:r>
    </w:p>
    <w:p>
      <w:pPr>
        <w:pStyle w:val="2"/>
        <w:snapToGrid w:val="0"/>
        <w:spacing w:line="580" w:lineRule="exact"/>
        <w:ind w:firstLine="640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/>
        </w:rPr>
        <w:t>实验学时和实验教辅学时均依据教学计划和教学任务计算。</w:t>
      </w:r>
    </w:p>
    <w:p>
      <w:pPr>
        <w:spacing w:line="570" w:lineRule="exact"/>
        <w:ind w:firstLine="640" w:firstLineChars="200"/>
        <w:rPr>
          <w:rFonts w:ascii="楷体" w:hAnsi="楷体" w:eastAsia="楷体"/>
          <w:kern w:val="0"/>
        </w:rPr>
      </w:pPr>
      <w:r>
        <w:rPr>
          <w:rFonts w:hint="eastAsia" w:ascii="楷体" w:hAnsi="楷体" w:eastAsia="楷体"/>
          <w:kern w:val="0"/>
        </w:rPr>
        <w:t>（二）其他教学工作量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1</w:t>
      </w:r>
      <w:r>
        <w:rPr>
          <w:rFonts w:ascii="仿宋" w:hAnsi="仿宋" w:eastAsia="仿宋"/>
          <w:kern w:val="0"/>
        </w:rPr>
        <w:t>.指导社会实践，并获得校级及以上表彰的指导老师按4标准学时/天计算，指导时间以团委规定时间为准。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2</w:t>
      </w:r>
      <w:r>
        <w:rPr>
          <w:rFonts w:ascii="仿宋" w:hAnsi="仿宋" w:eastAsia="仿宋"/>
          <w:kern w:val="0"/>
        </w:rPr>
        <w:t>.体育教师对学生进行测试，每位教师按8标准学时/天计算</w:t>
      </w:r>
      <w:r>
        <w:rPr>
          <w:rFonts w:hint="eastAsia" w:ascii="仿宋" w:hAnsi="仿宋" w:eastAsia="仿宋"/>
          <w:kern w:val="0"/>
        </w:rPr>
        <w:t>;</w:t>
      </w:r>
      <w:r>
        <w:rPr>
          <w:rFonts w:ascii="仿宋" w:hAnsi="仿宋" w:eastAsia="仿宋"/>
          <w:kern w:val="0"/>
        </w:rPr>
        <w:t>体育教师培训省级以上比赛队员，每位教师计</w:t>
      </w:r>
      <w:r>
        <w:rPr>
          <w:rFonts w:hint="eastAsia" w:ascii="仿宋" w:hAnsi="仿宋" w:eastAsia="仿宋"/>
          <w:kern w:val="0"/>
        </w:rPr>
        <w:t>6</w:t>
      </w:r>
      <w:r>
        <w:rPr>
          <w:rFonts w:ascii="仿宋" w:hAnsi="仿宋" w:eastAsia="仿宋"/>
          <w:kern w:val="0"/>
        </w:rPr>
        <w:t>0标准学时。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3</w:t>
      </w:r>
      <w:r>
        <w:rPr>
          <w:rFonts w:ascii="仿宋" w:hAnsi="仿宋" w:eastAsia="仿宋"/>
          <w:kern w:val="0"/>
        </w:rPr>
        <w:t>.</w:t>
      </w:r>
      <w:r>
        <w:rPr>
          <w:rFonts w:hint="eastAsia" w:ascii="仿宋" w:hAnsi="仿宋" w:eastAsia="仿宋"/>
          <w:kern w:val="0"/>
        </w:rPr>
        <w:t>开展</w:t>
      </w:r>
      <w:r>
        <w:rPr>
          <w:rFonts w:ascii="仿宋" w:hAnsi="仿宋" w:eastAsia="仿宋"/>
          <w:kern w:val="0"/>
        </w:rPr>
        <w:t>形成性评价</w:t>
      </w:r>
      <w:r>
        <w:rPr>
          <w:rFonts w:hint="eastAsia" w:ascii="仿宋" w:hAnsi="仿宋" w:eastAsia="仿宋"/>
          <w:kern w:val="0"/>
        </w:rPr>
        <w:t>（平时成绩达到40分以上）</w:t>
      </w:r>
      <w:r>
        <w:rPr>
          <w:rFonts w:ascii="仿宋" w:hAnsi="仿宋" w:eastAsia="仿宋"/>
          <w:kern w:val="0"/>
        </w:rPr>
        <w:t>的课程</w:t>
      </w:r>
      <w:r>
        <w:rPr>
          <w:rFonts w:hint="eastAsia" w:ascii="仿宋" w:hAnsi="仿宋" w:eastAsia="仿宋"/>
          <w:kern w:val="0"/>
        </w:rPr>
        <w:t>，每门课程的考务工作（包括命题、阅卷、成绩分析、成绩整理及报送）计30个标准学时（按上课班数计算系数；1个标准班系数为1；2个班以上的课程，每增加1个班，系数增加0.1）。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4</w:t>
      </w:r>
      <w:r>
        <w:rPr>
          <w:rFonts w:ascii="仿宋" w:hAnsi="仿宋" w:eastAsia="仿宋"/>
          <w:kern w:val="0"/>
        </w:rPr>
        <w:t>.临床技能培训、技能考核每位教师按8标准学时/天计算。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5</w:t>
      </w:r>
      <w:r>
        <w:rPr>
          <w:rFonts w:ascii="仿宋" w:hAnsi="仿宋" w:eastAsia="仿宋"/>
          <w:kern w:val="0"/>
        </w:rPr>
        <w:t>.</w:t>
      </w:r>
      <w:r>
        <w:rPr>
          <w:rFonts w:hint="eastAsia" w:ascii="仿宋" w:hAnsi="仿宋" w:eastAsia="仿宋"/>
          <w:kern w:val="0"/>
        </w:rPr>
        <w:t>指导毕业论文、毕业设计</w:t>
      </w:r>
      <w:r>
        <w:rPr>
          <w:rFonts w:ascii="仿宋" w:hAnsi="仿宋" w:eastAsia="仿宋"/>
          <w:kern w:val="0"/>
        </w:rPr>
        <w:t>工作按</w:t>
      </w:r>
      <w:r>
        <w:rPr>
          <w:rFonts w:hint="eastAsia" w:ascii="仿宋" w:hAnsi="仿宋" w:eastAsia="仿宋"/>
          <w:kern w:val="0"/>
        </w:rPr>
        <w:t>30</w:t>
      </w:r>
      <w:r>
        <w:rPr>
          <w:rFonts w:ascii="仿宋" w:hAnsi="仿宋" w:eastAsia="仿宋"/>
          <w:kern w:val="0"/>
        </w:rPr>
        <w:t>标准学时/学</w:t>
      </w:r>
      <w:r>
        <w:rPr>
          <w:rFonts w:hint="eastAsia" w:ascii="仿宋" w:hAnsi="仿宋" w:eastAsia="仿宋"/>
          <w:kern w:val="0"/>
        </w:rPr>
        <w:t>年</w:t>
      </w:r>
      <w:r>
        <w:rPr>
          <w:rFonts w:ascii="仿宋" w:hAnsi="仿宋" w:eastAsia="仿宋"/>
          <w:kern w:val="0"/>
        </w:rPr>
        <w:t>计算。</w:t>
      </w:r>
    </w:p>
    <w:p>
      <w:pPr>
        <w:spacing w:line="600" w:lineRule="exact"/>
        <w:ind w:firstLine="630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6</w:t>
      </w:r>
      <w:r>
        <w:rPr>
          <w:rFonts w:ascii="仿宋" w:hAnsi="仿宋" w:eastAsia="仿宋"/>
          <w:kern w:val="0"/>
        </w:rPr>
        <w:t>.圆满完成督导任务的督导组成员，按2标准学时/听课次</w:t>
      </w:r>
      <w:r>
        <w:rPr>
          <w:rFonts w:hint="eastAsia" w:ascii="仿宋" w:hAnsi="仿宋" w:eastAsia="仿宋"/>
          <w:kern w:val="0"/>
        </w:rPr>
        <w:t>数</w:t>
      </w:r>
      <w:r>
        <w:rPr>
          <w:rFonts w:ascii="仿宋" w:hAnsi="仿宋" w:eastAsia="仿宋"/>
          <w:kern w:val="0"/>
        </w:rPr>
        <w:t>计算。</w:t>
      </w:r>
    </w:p>
    <w:p>
      <w:pPr>
        <w:spacing w:line="600" w:lineRule="exact"/>
        <w:ind w:firstLine="630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7.指导学生参加省级以上竞赛并获奖，每位指导教师计60标准学时。</w:t>
      </w:r>
    </w:p>
    <w:p>
      <w:pPr>
        <w:spacing w:line="600" w:lineRule="exact"/>
        <w:ind w:firstLine="630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8.经考核合格的学业导师，其指导工作按12标准学时/学年计算。</w:t>
      </w:r>
    </w:p>
    <w:p>
      <w:pPr>
        <w:spacing w:line="600" w:lineRule="exact"/>
        <w:jc w:val="left"/>
        <w:rPr>
          <w:rFonts w:ascii="黑体" w:hAnsi="黑体" w:eastAsia="黑体"/>
          <w:b/>
          <w:kern w:val="0"/>
          <w:szCs w:val="32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Cs w:val="32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Cs w:val="32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Cs w:val="32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Cs w:val="32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Cs w:val="32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Cs w:val="32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Cs w:val="32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Cs w:val="32"/>
        </w:rPr>
      </w:pPr>
    </w:p>
    <w:p>
      <w:pPr>
        <w:spacing w:line="600" w:lineRule="exact"/>
        <w:ind w:left="93" w:firstLine="862"/>
        <w:jc w:val="center"/>
        <w:rPr>
          <w:rFonts w:hint="eastAsia" w:ascii="方正小标宋简体" w:hAnsi="黑体" w:eastAsia="方正小标宋简体"/>
          <w:kern w:val="0"/>
          <w:szCs w:val="32"/>
        </w:rPr>
      </w:pPr>
      <w:r>
        <w:rPr>
          <w:rFonts w:hint="eastAsia" w:ascii="方正小标宋简体" w:hAnsi="黑体" w:eastAsia="方正小标宋简体"/>
          <w:kern w:val="0"/>
          <w:szCs w:val="32"/>
        </w:rPr>
        <w:t>院（部）研究生教学工作量计算办法</w:t>
      </w:r>
    </w:p>
    <w:p>
      <w:pPr>
        <w:spacing w:line="600" w:lineRule="exact"/>
        <w:ind w:left="93" w:firstLine="862"/>
        <w:jc w:val="center"/>
        <w:rPr>
          <w:rFonts w:ascii="仿宋" w:hAnsi="仿宋" w:eastAsia="仿宋"/>
          <w:szCs w:val="32"/>
        </w:rPr>
      </w:pPr>
    </w:p>
    <w:p>
      <w:pPr>
        <w:widowControl/>
        <w:spacing w:line="360" w:lineRule="auto"/>
        <w:ind w:firstLine="627" w:firstLineChars="196"/>
        <w:rPr>
          <w:rStyle w:val="8"/>
          <w:rFonts w:hint="eastAsia" w:ascii="黑体" w:hAnsi="黑体" w:eastAsia="黑体"/>
          <w:szCs w:val="32"/>
        </w:rPr>
      </w:pPr>
      <w:r>
        <w:rPr>
          <w:rStyle w:val="8"/>
          <w:rFonts w:hint="eastAsia" w:ascii="黑体" w:hAnsi="黑体" w:eastAsia="黑体"/>
          <w:szCs w:val="32"/>
        </w:rPr>
        <w:t>一、计算范围</w:t>
      </w:r>
    </w:p>
    <w:p>
      <w:pPr>
        <w:widowControl/>
        <w:spacing w:line="360" w:lineRule="auto"/>
        <w:ind w:firstLine="627" w:firstLineChars="196"/>
        <w:rPr>
          <w:rFonts w:ascii="仿宋" w:hAnsi="仿宋" w:eastAsia="仿宋"/>
          <w:snapToGrid w:val="0"/>
          <w:kern w:val="0"/>
          <w:szCs w:val="32"/>
        </w:rPr>
      </w:pPr>
      <w:r>
        <w:rPr>
          <w:rFonts w:hint="eastAsia" w:ascii="仿宋" w:hAnsi="仿宋" w:eastAsia="仿宋"/>
          <w:snapToGrid w:val="0"/>
          <w:kern w:val="0"/>
          <w:szCs w:val="32"/>
        </w:rPr>
        <w:t>研究生教学工作量指理论课教学工作量和指导毕业论文工作量。</w:t>
      </w:r>
    </w:p>
    <w:p>
      <w:pPr>
        <w:widowControl/>
        <w:spacing w:line="360" w:lineRule="auto"/>
        <w:ind w:firstLine="627" w:firstLineChars="196"/>
        <w:rPr>
          <w:rStyle w:val="8"/>
          <w:rFonts w:ascii="黑体" w:hAnsi="黑体" w:eastAsia="黑体"/>
          <w:szCs w:val="32"/>
        </w:rPr>
      </w:pPr>
      <w:r>
        <w:rPr>
          <w:rStyle w:val="8"/>
          <w:rFonts w:hint="eastAsia" w:ascii="黑体" w:hAnsi="黑体" w:eastAsia="黑体"/>
          <w:szCs w:val="32"/>
        </w:rPr>
        <w:t>二、计算方法</w:t>
      </w:r>
    </w:p>
    <w:p>
      <w:pPr>
        <w:widowControl/>
        <w:spacing w:line="360" w:lineRule="auto"/>
        <w:ind w:firstLine="627" w:firstLineChars="196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 w:cs="Courier New"/>
          <w:snapToGrid w:val="0"/>
          <w:kern w:val="0"/>
          <w:szCs w:val="32"/>
        </w:rPr>
        <w:t>（一）理论课</w:t>
      </w:r>
    </w:p>
    <w:p>
      <w:pPr>
        <w:widowControl/>
        <w:spacing w:line="360" w:lineRule="auto"/>
        <w:ind w:firstLine="660"/>
        <w:rPr>
          <w:rFonts w:ascii="仿宋" w:hAnsi="仿宋" w:eastAsia="仿宋"/>
          <w:snapToGrid w:val="0"/>
          <w:kern w:val="0"/>
          <w:szCs w:val="32"/>
        </w:rPr>
      </w:pPr>
      <w:r>
        <w:rPr>
          <w:rFonts w:hint="eastAsia" w:ascii="仿宋" w:hAnsi="仿宋" w:eastAsia="仿宋"/>
          <w:snapToGrid w:val="0"/>
          <w:kern w:val="0"/>
          <w:szCs w:val="32"/>
        </w:rPr>
        <w:t>标准学时数＝计划学时×课时系数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/>
          <w:snapToGrid w:val="0"/>
          <w:kern w:val="0"/>
        </w:rPr>
      </w:pPr>
      <w:r>
        <w:rPr>
          <w:rFonts w:hint="eastAsia" w:ascii="仿宋" w:hAnsi="仿宋" w:eastAsia="仿宋"/>
          <w:snapToGrid w:val="0"/>
          <w:kern w:val="0"/>
        </w:rPr>
        <w:t>因教学组织形式的不同，分别采用对应的课时系数（见表1）。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表1  理论课课时系数</w:t>
      </w:r>
    </w:p>
    <w:tbl>
      <w:tblPr>
        <w:tblStyle w:val="6"/>
        <w:tblW w:w="85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276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1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班  数</w:t>
            </w:r>
          </w:p>
        </w:tc>
        <w:tc>
          <w:tcPr>
            <w:tcW w:w="27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≤30人</w:t>
            </w:r>
          </w:p>
        </w:tc>
        <w:tc>
          <w:tcPr>
            <w:tcW w:w="263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≥30人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1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7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1.0</w:t>
            </w:r>
          </w:p>
        </w:tc>
        <w:tc>
          <w:tcPr>
            <w:tcW w:w="263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1.5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注:</w:t>
      </w:r>
      <w:r>
        <w:rPr>
          <w:rFonts w:hint="eastAsia" w:ascii="仿宋" w:hAnsi="仿宋" w:eastAsia="仿宋"/>
          <w:bCs/>
          <w:snapToGrid w:val="0"/>
          <w:kern w:val="0"/>
          <w:sz w:val="24"/>
          <w:szCs w:val="24"/>
        </w:rPr>
        <w:t>核算教学工作量时以职能部门下达的教学任务书为准。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bCs/>
          <w:kern w:val="0"/>
        </w:rPr>
      </w:pPr>
    </w:p>
    <w:p>
      <w:pPr>
        <w:widowControl/>
        <w:spacing w:line="360" w:lineRule="auto"/>
        <w:ind w:firstLine="627" w:firstLineChars="196"/>
        <w:rPr>
          <w:rFonts w:ascii="楷体" w:hAnsi="楷体" w:eastAsia="楷体" w:cs="Courier New"/>
          <w:snapToGrid w:val="0"/>
          <w:kern w:val="0"/>
          <w:szCs w:val="32"/>
        </w:rPr>
      </w:pPr>
      <w:r>
        <w:rPr>
          <w:rFonts w:hint="eastAsia" w:ascii="楷体" w:hAnsi="楷体" w:eastAsia="楷体" w:cs="Courier New"/>
          <w:snapToGrid w:val="0"/>
          <w:kern w:val="0"/>
          <w:szCs w:val="32"/>
        </w:rPr>
        <w:t>（二）指导毕业论文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bCs/>
          <w:kern w:val="0"/>
        </w:rPr>
      </w:pPr>
      <w:r>
        <w:rPr>
          <w:rFonts w:hint="eastAsia" w:ascii="仿宋" w:hAnsi="仿宋" w:eastAsia="仿宋"/>
          <w:kern w:val="0"/>
        </w:rPr>
        <w:t>1</w:t>
      </w:r>
      <w:r>
        <w:rPr>
          <w:rFonts w:ascii="仿宋" w:hAnsi="仿宋" w:eastAsia="仿宋"/>
          <w:kern w:val="0"/>
        </w:rPr>
        <w:t>.</w:t>
      </w:r>
      <w:r>
        <w:rPr>
          <w:rFonts w:hint="eastAsia" w:ascii="仿宋" w:hAnsi="仿宋" w:eastAsia="仿宋"/>
          <w:bCs/>
          <w:kern w:val="0"/>
        </w:rPr>
        <w:t>指导全日制研究生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bCs/>
          <w:kern w:val="0"/>
        </w:rPr>
      </w:pPr>
      <w:r>
        <w:rPr>
          <w:rFonts w:hint="eastAsia" w:ascii="仿宋" w:hAnsi="仿宋" w:eastAsia="仿宋"/>
          <w:bCs/>
          <w:kern w:val="0"/>
        </w:rPr>
        <w:t>学术型：指导一年级研究生按80标准学时/年计算，指导二、三年级研究生按120标准学时/年计算；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bCs/>
          <w:kern w:val="0"/>
        </w:rPr>
      </w:pPr>
      <w:r>
        <w:rPr>
          <w:rFonts w:hint="eastAsia" w:ascii="仿宋" w:hAnsi="仿宋" w:eastAsia="仿宋"/>
          <w:bCs/>
          <w:kern w:val="0"/>
        </w:rPr>
        <w:t>专业型：指导一年级研究生按60标准学时/年计算，指导二、三年级研究生按100标准学时/年计算。</w:t>
      </w:r>
    </w:p>
    <w:p>
      <w:pPr>
        <w:snapToGrid w:val="0"/>
        <w:spacing w:line="58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/>
          <w:bCs/>
          <w:kern w:val="0"/>
        </w:rPr>
        <w:t>2.</w:t>
      </w:r>
      <w:r>
        <w:rPr>
          <w:rFonts w:ascii="仿宋" w:hAnsi="仿宋" w:eastAsia="仿宋"/>
          <w:kern w:val="0"/>
        </w:rPr>
        <w:t>指导同等学力研究生</w:t>
      </w:r>
      <w:r>
        <w:rPr>
          <w:rFonts w:hint="eastAsia" w:ascii="仿宋" w:hAnsi="仿宋" w:eastAsia="仿宋"/>
          <w:kern w:val="0"/>
        </w:rPr>
        <w:t>取得学位当年</w:t>
      </w:r>
      <w:r>
        <w:rPr>
          <w:rFonts w:ascii="仿宋" w:hAnsi="仿宋" w:eastAsia="仿宋"/>
          <w:kern w:val="0"/>
        </w:rPr>
        <w:t>按</w:t>
      </w:r>
      <w:r>
        <w:rPr>
          <w:rFonts w:hint="eastAsia" w:ascii="仿宋" w:hAnsi="仿宋" w:eastAsia="仿宋"/>
          <w:kern w:val="0"/>
        </w:rPr>
        <w:t>100</w:t>
      </w:r>
      <w:r>
        <w:rPr>
          <w:rFonts w:ascii="仿宋" w:hAnsi="仿宋" w:eastAsia="仿宋"/>
          <w:kern w:val="0"/>
        </w:rPr>
        <w:t>标准学时计算。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2DD"/>
    <w:rsid w:val="001D0E62"/>
    <w:rsid w:val="002E72DD"/>
    <w:rsid w:val="00546CA9"/>
    <w:rsid w:val="006B2A58"/>
    <w:rsid w:val="00F52ECB"/>
    <w:rsid w:val="52A36D09"/>
    <w:rsid w:val="691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cs="Courier New"/>
      <w:szCs w:val="32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5"/>
    <w:link w:val="2"/>
    <w:uiPriority w:val="99"/>
    <w:rPr>
      <w:rFonts w:ascii="宋体" w:hAnsi="Courier New" w:eastAsia="仿宋_GB2312" w:cs="Courier New"/>
      <w:sz w:val="32"/>
      <w:szCs w:val="32"/>
    </w:rPr>
  </w:style>
  <w:style w:type="character" w:customStyle="1" w:styleId="8">
    <w:name w:val="apple-style-span"/>
    <w:basedOn w:val="5"/>
    <w:qFormat/>
    <w:uiPriority w:val="0"/>
  </w:style>
  <w:style w:type="character" w:customStyle="1" w:styleId="9">
    <w:name w:val="纯文本 Char1"/>
    <w:basedOn w:val="5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5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</Words>
  <Characters>1368</Characters>
  <Lines>11</Lines>
  <Paragraphs>3</Paragraphs>
  <TotalTime>10</TotalTime>
  <ScaleCrop>false</ScaleCrop>
  <LinksUpToDate>false</LinksUpToDate>
  <CharactersWithSpaces>1605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2018-01-04T10:54:00Z</dcterms:created>
  <dc:creator>潘楠</dc:creator>
  <cp:lastModifiedBy>暴   风</cp:lastModifiedBy>
  <dcterms:modified xsi:type="dcterms:W3CDTF">2018-07-03T02:21:51Z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