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Cs w:val="32"/>
          <w:lang w:eastAsia="zh-CN"/>
        </w:rPr>
      </w:pPr>
      <w:r>
        <w:rPr>
          <w:rFonts w:ascii="黑体" w:hAnsi="黑体" w:eastAsia="黑体"/>
          <w:szCs w:val="32"/>
        </w:rPr>
        <w:t>附件</w:t>
      </w:r>
      <w:r>
        <w:rPr>
          <w:rFonts w:hint="eastAsia" w:ascii="黑体" w:hAnsi="黑体" w:eastAsia="黑体"/>
          <w:szCs w:val="32"/>
          <w:lang w:val="en-US" w:eastAsia="zh-CN"/>
        </w:rPr>
        <w:t>6</w:t>
      </w:r>
    </w:p>
    <w:p>
      <w:pPr>
        <w:spacing w:line="240" w:lineRule="exact"/>
        <w:ind w:firstLine="640" w:firstLineChars="200"/>
        <w:rPr>
          <w:szCs w:val="32"/>
        </w:rPr>
      </w:pPr>
    </w:p>
    <w:p>
      <w:pPr>
        <w:spacing w:line="600" w:lineRule="exact"/>
        <w:jc w:val="center"/>
        <w:rPr>
          <w:rFonts w:ascii="方正小标宋简体" w:eastAsia="方正小标宋简体"/>
          <w:sz w:val="44"/>
          <w:szCs w:val="44"/>
        </w:rPr>
      </w:pPr>
      <w:r>
        <w:rPr>
          <w:rFonts w:ascii="方正小标宋简体" w:eastAsia="方正小标宋简体"/>
          <w:sz w:val="44"/>
          <w:szCs w:val="44"/>
        </w:rPr>
        <w:t>新</w:t>
      </w:r>
      <w:r>
        <w:rPr>
          <w:rFonts w:hint="eastAsia" w:ascii="方正小标宋简体" w:eastAsia="方正小标宋简体"/>
          <w:sz w:val="44"/>
          <w:szCs w:val="44"/>
        </w:rPr>
        <w:t xml:space="preserve"> </w:t>
      </w:r>
      <w:r>
        <w:rPr>
          <w:rFonts w:ascii="方正小标宋简体" w:eastAsia="方正小标宋简体"/>
          <w:sz w:val="44"/>
          <w:szCs w:val="44"/>
        </w:rPr>
        <w:t>乡</w:t>
      </w:r>
      <w:r>
        <w:rPr>
          <w:rFonts w:hint="eastAsia" w:ascii="方正小标宋简体" w:eastAsia="方正小标宋简体"/>
          <w:sz w:val="44"/>
          <w:szCs w:val="44"/>
        </w:rPr>
        <w:t xml:space="preserve"> </w:t>
      </w:r>
      <w:r>
        <w:rPr>
          <w:rFonts w:ascii="方正小标宋简体" w:eastAsia="方正小标宋简体"/>
          <w:sz w:val="44"/>
          <w:szCs w:val="44"/>
        </w:rPr>
        <w:t>医</w:t>
      </w:r>
      <w:r>
        <w:rPr>
          <w:rFonts w:hint="eastAsia" w:ascii="方正小标宋简体" w:eastAsia="方正小标宋简体"/>
          <w:sz w:val="44"/>
          <w:szCs w:val="44"/>
        </w:rPr>
        <w:t xml:space="preserve"> </w:t>
      </w:r>
      <w:r>
        <w:rPr>
          <w:rFonts w:ascii="方正小标宋简体" w:eastAsia="方正小标宋简体"/>
          <w:sz w:val="44"/>
          <w:szCs w:val="44"/>
        </w:rPr>
        <w:t>学</w:t>
      </w:r>
      <w:r>
        <w:rPr>
          <w:rFonts w:hint="eastAsia" w:ascii="方正小标宋简体" w:eastAsia="方正小标宋简体"/>
          <w:sz w:val="44"/>
          <w:szCs w:val="44"/>
        </w:rPr>
        <w:t xml:space="preserve"> </w:t>
      </w:r>
      <w:r>
        <w:rPr>
          <w:rFonts w:ascii="方正小标宋简体" w:eastAsia="方正小标宋简体"/>
          <w:sz w:val="44"/>
          <w:szCs w:val="44"/>
        </w:rPr>
        <w:t>院</w:t>
      </w:r>
    </w:p>
    <w:p>
      <w:pPr>
        <w:spacing w:line="600" w:lineRule="exact"/>
        <w:jc w:val="center"/>
        <w:rPr>
          <w:rFonts w:ascii="方正小标宋简体" w:eastAsia="方正小标宋简体"/>
          <w:sz w:val="44"/>
          <w:szCs w:val="44"/>
        </w:rPr>
      </w:pPr>
      <w:r>
        <w:rPr>
          <w:rFonts w:ascii="方正小标宋简体" w:eastAsia="方正小标宋简体"/>
          <w:sz w:val="44"/>
          <w:szCs w:val="44"/>
        </w:rPr>
        <w:t>高级专业技术职务“绿色通道”推荐办法</w:t>
      </w:r>
    </w:p>
    <w:p>
      <w:pPr>
        <w:spacing w:line="500" w:lineRule="exact"/>
        <w:jc w:val="center"/>
        <w:rPr>
          <w:rFonts w:ascii="仿宋_GB2312"/>
          <w:szCs w:val="32"/>
        </w:rPr>
      </w:pPr>
      <w:r>
        <w:rPr>
          <w:rFonts w:hint="eastAsia" w:ascii="仿宋_GB2312"/>
          <w:szCs w:val="32"/>
        </w:rPr>
        <w:t>（暂行）</w:t>
      </w:r>
    </w:p>
    <w:p>
      <w:pPr>
        <w:spacing w:line="400" w:lineRule="exact"/>
        <w:ind w:firstLine="640" w:firstLineChars="200"/>
        <w:rPr>
          <w:szCs w:val="32"/>
        </w:rPr>
      </w:pPr>
    </w:p>
    <w:p>
      <w:pPr>
        <w:spacing w:line="600" w:lineRule="exact"/>
        <w:ind w:firstLine="640" w:firstLineChars="200"/>
        <w:rPr>
          <w:szCs w:val="32"/>
          <w:u w:val="none"/>
        </w:rPr>
      </w:pPr>
      <w:r>
        <w:rPr>
          <w:szCs w:val="32"/>
        </w:rPr>
        <w:t>为完善我校人才评价激励机制，对业绩特别突出的专业技术人才，开辟职称评审“绿色通道”，激励广大教师为提升学校核</w:t>
      </w:r>
      <w:r>
        <w:rPr>
          <w:szCs w:val="32"/>
          <w:u w:val="none"/>
        </w:rPr>
        <w:t>心竞争力做贡献，特制定本办法。</w:t>
      </w:r>
    </w:p>
    <w:p>
      <w:pPr>
        <w:spacing w:line="600" w:lineRule="exact"/>
        <w:ind w:firstLine="640" w:firstLineChars="200"/>
        <w:rPr>
          <w:rFonts w:ascii="黑体" w:hAnsi="黑体" w:eastAsia="黑体"/>
          <w:szCs w:val="32"/>
          <w:u w:val="none"/>
        </w:rPr>
      </w:pPr>
      <w:r>
        <w:rPr>
          <w:rFonts w:ascii="黑体" w:hAnsi="黑体" w:eastAsia="黑体"/>
          <w:szCs w:val="32"/>
          <w:u w:val="none"/>
        </w:rPr>
        <w:t>一、适用范围</w:t>
      </w:r>
    </w:p>
    <w:p>
      <w:pPr>
        <w:spacing w:line="600" w:lineRule="exact"/>
        <w:ind w:firstLine="640" w:firstLineChars="200"/>
        <w:rPr>
          <w:szCs w:val="32"/>
          <w:u w:val="none"/>
        </w:rPr>
      </w:pPr>
      <w:r>
        <w:rPr>
          <w:szCs w:val="32"/>
          <w:u w:val="none"/>
        </w:rPr>
        <w:t>本办法适用于我校教师系列高级专业技术职务（教授、副教授）任职资格推荐。</w:t>
      </w:r>
    </w:p>
    <w:p>
      <w:pPr>
        <w:spacing w:line="600" w:lineRule="exact"/>
        <w:ind w:firstLine="640" w:firstLineChars="200"/>
        <w:rPr>
          <w:rFonts w:ascii="黑体" w:hAnsi="黑体" w:eastAsia="黑体"/>
          <w:szCs w:val="32"/>
          <w:u w:val="none"/>
        </w:rPr>
      </w:pPr>
      <w:r>
        <w:rPr>
          <w:rFonts w:ascii="黑体" w:hAnsi="黑体" w:eastAsia="黑体"/>
          <w:szCs w:val="32"/>
          <w:u w:val="none"/>
        </w:rPr>
        <w:t>二、基本条件</w:t>
      </w:r>
    </w:p>
    <w:p>
      <w:pPr>
        <w:spacing w:line="600" w:lineRule="exact"/>
        <w:ind w:firstLine="640" w:firstLineChars="200"/>
        <w:rPr>
          <w:szCs w:val="32"/>
          <w:u w:val="none"/>
        </w:rPr>
      </w:pPr>
      <w:r>
        <w:rPr>
          <w:szCs w:val="32"/>
          <w:u w:val="none"/>
        </w:rPr>
        <w:t>符合河南省职称评审文件规定的申报条件和评审条件。</w:t>
      </w:r>
    </w:p>
    <w:p>
      <w:pPr>
        <w:spacing w:line="600" w:lineRule="exact"/>
        <w:ind w:firstLine="640" w:firstLineChars="200"/>
        <w:rPr>
          <w:rFonts w:ascii="黑体" w:hAnsi="黑体" w:eastAsia="黑体"/>
          <w:szCs w:val="32"/>
          <w:u w:val="none"/>
        </w:rPr>
      </w:pPr>
      <w:r>
        <w:rPr>
          <w:rFonts w:ascii="黑体" w:hAnsi="黑体" w:eastAsia="黑体"/>
          <w:szCs w:val="32"/>
          <w:u w:val="none"/>
        </w:rPr>
        <w:t>三、“绿色通道”推荐条件</w:t>
      </w:r>
    </w:p>
    <w:p>
      <w:pPr>
        <w:spacing w:line="600" w:lineRule="exact"/>
        <w:ind w:firstLine="640" w:firstLineChars="200"/>
        <w:rPr>
          <w:szCs w:val="32"/>
          <w:u w:val="none"/>
        </w:rPr>
      </w:pPr>
      <w:r>
        <w:rPr>
          <w:szCs w:val="32"/>
          <w:u w:val="none"/>
        </w:rPr>
        <w:t>“绿色通道”推荐条件不区分类型。</w:t>
      </w:r>
    </w:p>
    <w:p>
      <w:pPr>
        <w:spacing w:line="600" w:lineRule="exact"/>
        <w:ind w:firstLine="640" w:firstLineChars="200"/>
        <w:rPr>
          <w:rFonts w:ascii="楷体_GB2312" w:eastAsia="楷体_GB2312"/>
          <w:szCs w:val="32"/>
          <w:u w:val="none"/>
        </w:rPr>
      </w:pPr>
      <w:r>
        <w:rPr>
          <w:rFonts w:hint="eastAsia" w:ascii="楷体_GB2312" w:eastAsia="楷体_GB2312"/>
          <w:szCs w:val="32"/>
          <w:u w:val="none"/>
        </w:rPr>
        <w:t>（一）教授</w:t>
      </w:r>
    </w:p>
    <w:p>
      <w:pPr>
        <w:spacing w:line="600" w:lineRule="exact"/>
        <w:ind w:firstLine="640" w:firstLineChars="200"/>
        <w:rPr>
          <w:szCs w:val="32"/>
          <w:u w:val="none"/>
        </w:rPr>
      </w:pPr>
      <w:r>
        <w:rPr>
          <w:szCs w:val="32"/>
          <w:u w:val="none"/>
        </w:rPr>
        <w:t>1.</w:t>
      </w:r>
      <w:r>
        <w:rPr>
          <w:rFonts w:hint="eastAsia"/>
          <w:szCs w:val="32"/>
          <w:u w:val="none"/>
        </w:rPr>
        <w:t xml:space="preserve"> </w:t>
      </w:r>
      <w:r>
        <w:rPr>
          <w:szCs w:val="32"/>
          <w:u w:val="none"/>
        </w:rPr>
        <w:t>具备下列条件之一，可参加学校“绿色通道”推荐：</w:t>
      </w:r>
    </w:p>
    <w:p>
      <w:pPr>
        <w:spacing w:line="600" w:lineRule="exact"/>
        <w:ind w:firstLine="640" w:firstLineChars="200"/>
        <w:rPr>
          <w:szCs w:val="32"/>
          <w:u w:val="none"/>
        </w:rPr>
      </w:pPr>
      <w:r>
        <w:rPr>
          <w:szCs w:val="32"/>
          <w:u w:val="none"/>
        </w:rPr>
        <w:t>（1）主持国家自然科学（或社会科学）基金重大、重点项目、“杰出青年科学基金”、“优秀青年科学基金”；或主持国家科技重大专项、国家重点研发计划；或主持两项国家自然科学基金面上项目或社会科学基金一般项目（不包括短期项目）。</w:t>
      </w:r>
    </w:p>
    <w:p>
      <w:pPr>
        <w:spacing w:line="600" w:lineRule="exact"/>
        <w:ind w:firstLine="640" w:firstLineChars="200"/>
        <w:rPr>
          <w:szCs w:val="32"/>
          <w:u w:val="none"/>
        </w:rPr>
      </w:pPr>
      <w:r>
        <w:rPr>
          <w:szCs w:val="32"/>
          <w:u w:val="none"/>
        </w:rPr>
        <w:t>（2）国家级科研成果奖的主要完成人（一等奖限前5名，二等奖限前3名）；或省科技进步一等奖的前3名；省社会科学优秀成果奖、发展研究奖一等奖的第1名。</w:t>
      </w:r>
    </w:p>
    <w:p>
      <w:pPr>
        <w:spacing w:line="600" w:lineRule="exact"/>
        <w:ind w:firstLine="640" w:firstLineChars="200"/>
        <w:rPr>
          <w:szCs w:val="32"/>
          <w:u w:val="none"/>
        </w:rPr>
      </w:pPr>
      <w:r>
        <w:rPr>
          <w:szCs w:val="32"/>
          <w:u w:val="none"/>
        </w:rPr>
        <w:t>（3）国家级教学成果奖的主要完成人（一等奖限前3名，二等奖限前2名）</w:t>
      </w:r>
      <w:r>
        <w:rPr>
          <w:rFonts w:hint="eastAsia"/>
          <w:szCs w:val="32"/>
          <w:u w:val="none"/>
        </w:rPr>
        <w:t>；或省级教学成果特等奖</w:t>
      </w:r>
      <w:r>
        <w:rPr>
          <w:rFonts w:hint="eastAsia"/>
          <w:szCs w:val="32"/>
          <w:u w:val="none"/>
          <w:lang w:eastAsia="zh-CN"/>
        </w:rPr>
        <w:t>（</w:t>
      </w:r>
      <w:r>
        <w:rPr>
          <w:rFonts w:hint="eastAsia"/>
          <w:szCs w:val="32"/>
          <w:u w:val="none"/>
          <w:lang w:val="en-US" w:eastAsia="zh-CN"/>
        </w:rPr>
        <w:t>限</w:t>
      </w:r>
      <w:r>
        <w:rPr>
          <w:rFonts w:hint="eastAsia"/>
          <w:szCs w:val="32"/>
          <w:u w:val="none"/>
        </w:rPr>
        <w:t>第1名</w:t>
      </w:r>
      <w:r>
        <w:rPr>
          <w:rFonts w:hint="eastAsia"/>
          <w:szCs w:val="32"/>
          <w:u w:val="none"/>
          <w:lang w:eastAsia="zh-CN"/>
        </w:rPr>
        <w:t>）</w:t>
      </w:r>
      <w:r>
        <w:rPr>
          <w:rFonts w:hint="eastAsia"/>
          <w:szCs w:val="32"/>
          <w:u w:val="none"/>
        </w:rPr>
        <w:t>；或国家级教学团队（限前2名）；或国家级精品资源共享课程（限前2名）；或国家级双语教学示范课程（限前2名）。</w:t>
      </w:r>
    </w:p>
    <w:p>
      <w:pPr>
        <w:spacing w:line="600" w:lineRule="exact"/>
        <w:ind w:firstLine="640" w:firstLineChars="200"/>
        <w:rPr>
          <w:szCs w:val="32"/>
          <w:u w:val="none"/>
        </w:rPr>
      </w:pPr>
      <w:r>
        <w:rPr>
          <w:szCs w:val="32"/>
          <w:u w:val="none"/>
        </w:rPr>
        <w:t>（4）自然科学在《Science》《Nature》《Cell》（不包含子刊等）或影响因子大于20的SCI期刊发表学术论文1篇以上（限第一作者或通讯作者）；人文社科在《中国社会科学》发表学术论文1篇以上或被《新华文摘》转载学术论文2篇以上（限独著或第一作者）。</w:t>
      </w:r>
    </w:p>
    <w:p>
      <w:pPr>
        <w:spacing w:line="600" w:lineRule="exact"/>
        <w:ind w:firstLine="640" w:firstLineChars="200"/>
        <w:rPr>
          <w:szCs w:val="32"/>
          <w:u w:val="none"/>
        </w:rPr>
      </w:pPr>
      <w:r>
        <w:rPr>
          <w:szCs w:val="32"/>
          <w:u w:val="none"/>
        </w:rPr>
        <w:t>（5）主持产学研合作项目或横向项目，近5年累计到学校账上经费500万元以上或主持的成果转让费累计到学校账上500万元以上（均不能转出我校支出）。</w:t>
      </w:r>
    </w:p>
    <w:p>
      <w:pPr>
        <w:spacing w:line="600" w:lineRule="exact"/>
        <w:ind w:firstLine="640" w:firstLineChars="200"/>
        <w:rPr>
          <w:szCs w:val="32"/>
          <w:u w:val="none"/>
        </w:rPr>
      </w:pPr>
      <w:r>
        <w:rPr>
          <w:szCs w:val="32"/>
          <w:u w:val="none"/>
        </w:rPr>
        <w:t>2.</w:t>
      </w:r>
      <w:r>
        <w:rPr>
          <w:rFonts w:hint="eastAsia"/>
          <w:szCs w:val="32"/>
          <w:u w:val="none"/>
        </w:rPr>
        <w:t xml:space="preserve"> </w:t>
      </w:r>
      <w:r>
        <w:rPr>
          <w:szCs w:val="32"/>
          <w:u w:val="none"/>
        </w:rPr>
        <w:t>具备下列条件之二（其中第一条为必备条件），可参加学校“绿色通道”推荐：</w:t>
      </w:r>
    </w:p>
    <w:p>
      <w:pPr>
        <w:spacing w:line="600" w:lineRule="exact"/>
        <w:ind w:firstLine="640" w:firstLineChars="200"/>
        <w:rPr>
          <w:szCs w:val="32"/>
          <w:u w:val="none"/>
        </w:rPr>
      </w:pPr>
      <w:r>
        <w:rPr>
          <w:szCs w:val="32"/>
          <w:u w:val="none"/>
        </w:rPr>
        <w:t>（1）主持国家自然科学基金面上项目（包括NSFC-河南省联合基金）或国家社会科学基金一般项目（不包括短期项目）。</w:t>
      </w:r>
    </w:p>
    <w:p>
      <w:pPr>
        <w:spacing w:line="600" w:lineRule="exact"/>
        <w:ind w:firstLine="640" w:firstLineChars="200"/>
        <w:rPr>
          <w:szCs w:val="32"/>
          <w:u w:val="none"/>
        </w:rPr>
      </w:pPr>
      <w:r>
        <w:rPr>
          <w:szCs w:val="32"/>
          <w:u w:val="none"/>
        </w:rPr>
        <w:t>（2）国家级科研成果奖的主要完成人；或省科技进步奖以上的主要完成人（一等奖限前7名，二等奖限前3名）；或省社会科学优秀成果奖、发展研究奖二等奖以上的主要完成人（一等奖限前2名，二等奖限第1名）。</w:t>
      </w:r>
    </w:p>
    <w:p>
      <w:pPr>
        <w:spacing w:line="600" w:lineRule="exact"/>
        <w:ind w:firstLine="640" w:firstLineChars="200"/>
        <w:rPr>
          <w:szCs w:val="32"/>
          <w:u w:val="none"/>
        </w:rPr>
      </w:pPr>
      <w:r>
        <w:rPr>
          <w:szCs w:val="32"/>
          <w:u w:val="none"/>
        </w:rPr>
        <w:t>（3）国家级教学成果奖的主要完成人</w:t>
      </w:r>
      <w:r>
        <w:rPr>
          <w:rFonts w:hint="eastAsia"/>
          <w:szCs w:val="32"/>
          <w:u w:val="none"/>
        </w:rPr>
        <w:t>（</w:t>
      </w:r>
      <w:r>
        <w:rPr>
          <w:szCs w:val="32"/>
          <w:u w:val="none"/>
        </w:rPr>
        <w:t>限前</w:t>
      </w:r>
      <w:r>
        <w:rPr>
          <w:rFonts w:hint="eastAsia"/>
          <w:szCs w:val="32"/>
          <w:u w:val="none"/>
        </w:rPr>
        <w:t>5</w:t>
      </w:r>
      <w:r>
        <w:rPr>
          <w:szCs w:val="32"/>
          <w:u w:val="none"/>
        </w:rPr>
        <w:t>名</w:t>
      </w:r>
      <w:r>
        <w:rPr>
          <w:rFonts w:hint="eastAsia"/>
          <w:szCs w:val="32"/>
          <w:u w:val="none"/>
        </w:rPr>
        <w:t>）</w:t>
      </w:r>
      <w:r>
        <w:rPr>
          <w:szCs w:val="32"/>
          <w:u w:val="none"/>
        </w:rPr>
        <w:t>；或省级教学成果</w:t>
      </w:r>
      <w:r>
        <w:rPr>
          <w:rFonts w:hint="eastAsia"/>
          <w:szCs w:val="32"/>
          <w:u w:val="none"/>
        </w:rPr>
        <w:t>特</w:t>
      </w:r>
      <w:r>
        <w:rPr>
          <w:szCs w:val="32"/>
          <w:u w:val="none"/>
        </w:rPr>
        <w:t>等奖（限前2名）。</w:t>
      </w:r>
    </w:p>
    <w:p>
      <w:pPr>
        <w:spacing w:line="600" w:lineRule="exact"/>
        <w:ind w:firstLine="640" w:firstLineChars="200"/>
        <w:rPr>
          <w:szCs w:val="32"/>
          <w:u w:val="none"/>
        </w:rPr>
      </w:pPr>
      <w:r>
        <w:rPr>
          <w:szCs w:val="32"/>
          <w:u w:val="none"/>
        </w:rPr>
        <w:t>（4）自然科学在SCI一区期刊发表学术论文1篇以上，或二区2篇以上（限第一或通讯作者）；人文社科在教育厅规定的A类权威期刊上发表学术论文1篇以上，或B类期刊上发表2篇以上</w:t>
      </w:r>
      <w:r>
        <w:rPr>
          <w:rFonts w:hint="eastAsia"/>
          <w:szCs w:val="32"/>
          <w:u w:val="none"/>
        </w:rPr>
        <w:t>或</w:t>
      </w:r>
      <w:r>
        <w:rPr>
          <w:szCs w:val="32"/>
          <w:u w:val="none"/>
        </w:rPr>
        <w:t>《新华文摘》转载学术论文1篇以上，限独著或第一作者。</w:t>
      </w:r>
    </w:p>
    <w:p>
      <w:pPr>
        <w:spacing w:line="600" w:lineRule="exact"/>
        <w:ind w:firstLine="640" w:firstLineChars="200"/>
        <w:rPr>
          <w:szCs w:val="32"/>
          <w:u w:val="none"/>
        </w:rPr>
      </w:pPr>
      <w:r>
        <w:rPr>
          <w:szCs w:val="32"/>
          <w:u w:val="none"/>
        </w:rPr>
        <w:t>（5）主持产学研合作项目或横向项目，近5年累计到学校账上经费300万元以上或主持的成果转让费累计到学校账上200万元以上（均不能转出我校支出）。</w:t>
      </w:r>
    </w:p>
    <w:p>
      <w:pPr>
        <w:spacing w:line="600" w:lineRule="exact"/>
        <w:ind w:firstLine="640" w:firstLineChars="200"/>
        <w:rPr>
          <w:rFonts w:ascii="楷体_GB2312" w:eastAsia="楷体_GB2312"/>
          <w:szCs w:val="32"/>
          <w:u w:val="none"/>
        </w:rPr>
      </w:pPr>
      <w:r>
        <w:rPr>
          <w:rFonts w:hint="eastAsia" w:ascii="楷体_GB2312" w:eastAsia="楷体_GB2312"/>
          <w:szCs w:val="32"/>
          <w:u w:val="none"/>
        </w:rPr>
        <w:t>（二）副教授</w:t>
      </w:r>
    </w:p>
    <w:p>
      <w:pPr>
        <w:spacing w:line="600" w:lineRule="exact"/>
        <w:ind w:firstLine="640" w:firstLineChars="200"/>
        <w:rPr>
          <w:szCs w:val="32"/>
          <w:u w:val="none"/>
        </w:rPr>
      </w:pPr>
      <w:r>
        <w:rPr>
          <w:szCs w:val="32"/>
          <w:u w:val="none"/>
        </w:rPr>
        <w:t>1.</w:t>
      </w:r>
      <w:r>
        <w:rPr>
          <w:rFonts w:hint="eastAsia"/>
          <w:szCs w:val="32"/>
          <w:u w:val="none"/>
        </w:rPr>
        <w:t xml:space="preserve"> </w:t>
      </w:r>
      <w:r>
        <w:rPr>
          <w:szCs w:val="32"/>
          <w:u w:val="none"/>
        </w:rPr>
        <w:t>具备下列条件之一，可参加学校“绿色通道”推荐：</w:t>
      </w:r>
    </w:p>
    <w:p>
      <w:pPr>
        <w:spacing w:line="600" w:lineRule="exact"/>
        <w:ind w:firstLine="640" w:firstLineChars="200"/>
        <w:rPr>
          <w:szCs w:val="32"/>
          <w:u w:val="none"/>
        </w:rPr>
      </w:pPr>
      <w:r>
        <w:rPr>
          <w:szCs w:val="32"/>
          <w:u w:val="none"/>
        </w:rPr>
        <w:t>（1）达到教授“绿色通道”推荐条件者。</w:t>
      </w:r>
    </w:p>
    <w:p>
      <w:pPr>
        <w:spacing w:line="600" w:lineRule="exact"/>
        <w:ind w:firstLine="640" w:firstLineChars="200"/>
        <w:rPr>
          <w:szCs w:val="32"/>
          <w:u w:val="none"/>
        </w:rPr>
      </w:pPr>
      <w:r>
        <w:rPr>
          <w:szCs w:val="32"/>
          <w:u w:val="none"/>
        </w:rPr>
        <w:t>（2）主持国家自然科学基金面上项目（包括NSFC-河南省联合基金）或国家社会科学基金一般项目（不包括短期项目）。</w:t>
      </w:r>
    </w:p>
    <w:p>
      <w:pPr>
        <w:spacing w:line="600" w:lineRule="exact"/>
        <w:ind w:firstLine="640" w:firstLineChars="200"/>
        <w:rPr>
          <w:szCs w:val="32"/>
          <w:u w:val="none"/>
        </w:rPr>
      </w:pPr>
      <w:r>
        <w:rPr>
          <w:szCs w:val="32"/>
          <w:u w:val="none"/>
        </w:rPr>
        <w:t>（</w:t>
      </w:r>
      <w:r>
        <w:rPr>
          <w:rFonts w:hint="eastAsia"/>
          <w:szCs w:val="32"/>
          <w:u w:val="none"/>
        </w:rPr>
        <w:t>3</w:t>
      </w:r>
      <w:r>
        <w:rPr>
          <w:szCs w:val="32"/>
          <w:u w:val="none"/>
        </w:rPr>
        <w:t>）国家级科研成果奖的主要完成人；</w:t>
      </w:r>
    </w:p>
    <w:p>
      <w:pPr>
        <w:spacing w:line="600" w:lineRule="exact"/>
        <w:ind w:firstLine="640" w:firstLineChars="200"/>
        <w:rPr>
          <w:szCs w:val="32"/>
          <w:u w:val="none"/>
        </w:rPr>
      </w:pPr>
      <w:r>
        <w:rPr>
          <w:szCs w:val="32"/>
          <w:u w:val="none"/>
        </w:rPr>
        <w:t>（</w:t>
      </w:r>
      <w:r>
        <w:rPr>
          <w:rFonts w:hint="eastAsia"/>
          <w:szCs w:val="32"/>
          <w:u w:val="none"/>
        </w:rPr>
        <w:t>4</w:t>
      </w:r>
      <w:r>
        <w:rPr>
          <w:szCs w:val="32"/>
          <w:u w:val="none"/>
        </w:rPr>
        <w:t>）国家级教学成果奖的主要完成人（一等奖限前</w:t>
      </w:r>
      <w:r>
        <w:rPr>
          <w:rFonts w:hint="eastAsia"/>
          <w:szCs w:val="32"/>
          <w:u w:val="none"/>
        </w:rPr>
        <w:t>5</w:t>
      </w:r>
      <w:r>
        <w:rPr>
          <w:szCs w:val="32"/>
          <w:u w:val="none"/>
        </w:rPr>
        <w:t>名，二等奖限前</w:t>
      </w:r>
      <w:r>
        <w:rPr>
          <w:rFonts w:hint="eastAsia"/>
          <w:szCs w:val="32"/>
          <w:u w:val="none"/>
        </w:rPr>
        <w:t>3</w:t>
      </w:r>
      <w:r>
        <w:rPr>
          <w:szCs w:val="32"/>
          <w:u w:val="none"/>
        </w:rPr>
        <w:t>名）</w:t>
      </w:r>
      <w:r>
        <w:rPr>
          <w:rFonts w:hint="eastAsia"/>
          <w:szCs w:val="32"/>
          <w:u w:val="none"/>
        </w:rPr>
        <w:t>。</w:t>
      </w:r>
    </w:p>
    <w:p>
      <w:pPr>
        <w:spacing w:line="600" w:lineRule="exact"/>
        <w:ind w:firstLine="640" w:firstLineChars="200"/>
        <w:rPr>
          <w:szCs w:val="32"/>
          <w:u w:val="none"/>
        </w:rPr>
      </w:pPr>
      <w:r>
        <w:rPr>
          <w:szCs w:val="32"/>
          <w:u w:val="none"/>
        </w:rPr>
        <w:t>（</w:t>
      </w:r>
      <w:r>
        <w:rPr>
          <w:rFonts w:hint="eastAsia"/>
          <w:szCs w:val="32"/>
          <w:u w:val="none"/>
        </w:rPr>
        <w:t>5</w:t>
      </w:r>
      <w:r>
        <w:rPr>
          <w:szCs w:val="32"/>
          <w:u w:val="none"/>
        </w:rPr>
        <w:t>）自然科学在SCI一区期刊发表学术论文3篇以上（限第1名）；人文社科在教育厅规定的A类权威期刊上发表学术论文3篇以上，或被《新华文摘》转载学术论文1篇以上（限独著或第一作者）。</w:t>
      </w:r>
    </w:p>
    <w:p>
      <w:pPr>
        <w:spacing w:line="600" w:lineRule="exact"/>
        <w:ind w:firstLine="640" w:firstLineChars="200"/>
        <w:rPr>
          <w:szCs w:val="32"/>
          <w:u w:val="none"/>
        </w:rPr>
      </w:pPr>
      <w:r>
        <w:rPr>
          <w:szCs w:val="32"/>
          <w:u w:val="none"/>
        </w:rPr>
        <w:t>2.</w:t>
      </w:r>
      <w:r>
        <w:rPr>
          <w:rFonts w:hint="eastAsia"/>
          <w:szCs w:val="32"/>
          <w:u w:val="none"/>
        </w:rPr>
        <w:t xml:space="preserve"> </w:t>
      </w:r>
      <w:r>
        <w:rPr>
          <w:szCs w:val="32"/>
          <w:u w:val="none"/>
        </w:rPr>
        <w:t>具备下列条件之二（其中第一条为必备条件），可直接推荐（参加学校“绿色通道”推荐）：</w:t>
      </w:r>
    </w:p>
    <w:p>
      <w:pPr>
        <w:spacing w:line="600" w:lineRule="exact"/>
        <w:ind w:firstLine="640" w:firstLineChars="200"/>
        <w:rPr>
          <w:szCs w:val="32"/>
          <w:u w:val="none"/>
        </w:rPr>
      </w:pPr>
      <w:r>
        <w:rPr>
          <w:szCs w:val="32"/>
          <w:u w:val="none"/>
        </w:rPr>
        <w:t>（1）主持国家自然科学（或社会科学）基金项目（不包括短期项目）；或主持国家自然科学（或社会科学）重点（重大）项目的子项目，且申报书上我校为参加单位，项目经费到我校账上自然科学20万元、社会科学5万元以上；或主持教育部人文社科一般以上项目。</w:t>
      </w:r>
    </w:p>
    <w:p>
      <w:pPr>
        <w:spacing w:line="600" w:lineRule="exact"/>
        <w:ind w:firstLine="640" w:firstLineChars="200"/>
        <w:rPr>
          <w:szCs w:val="32"/>
          <w:u w:val="none"/>
        </w:rPr>
      </w:pPr>
      <w:r>
        <w:rPr>
          <w:szCs w:val="32"/>
          <w:u w:val="none"/>
        </w:rPr>
        <w:t>（2）国家级科研成果奖的主要完成人；或省科技进步奖的主要完成人（一等奖限前10名，二等奖限前5名，三等奖限前2名）；或省社会科学优秀成果奖、发展研究奖二等奖以上的主要完成人（一等奖限前3名，二等奖限前2名）。</w:t>
      </w:r>
    </w:p>
    <w:p>
      <w:pPr>
        <w:spacing w:line="600" w:lineRule="exact"/>
        <w:ind w:firstLine="640" w:firstLineChars="200"/>
        <w:rPr>
          <w:szCs w:val="32"/>
          <w:u w:val="none"/>
        </w:rPr>
      </w:pPr>
      <w:r>
        <w:rPr>
          <w:szCs w:val="32"/>
          <w:u w:val="none"/>
        </w:rPr>
        <w:t>（3）国家级教学成果奖的主要完成人</w:t>
      </w:r>
      <w:r>
        <w:rPr>
          <w:rFonts w:hint="eastAsia"/>
          <w:szCs w:val="32"/>
          <w:u w:val="none"/>
        </w:rPr>
        <w:t>（</w:t>
      </w:r>
      <w:r>
        <w:rPr>
          <w:szCs w:val="32"/>
          <w:u w:val="none"/>
        </w:rPr>
        <w:t>限前</w:t>
      </w:r>
      <w:r>
        <w:rPr>
          <w:rFonts w:hint="eastAsia"/>
          <w:szCs w:val="32"/>
          <w:u w:val="none"/>
        </w:rPr>
        <w:t>6</w:t>
      </w:r>
      <w:r>
        <w:rPr>
          <w:szCs w:val="32"/>
          <w:u w:val="none"/>
        </w:rPr>
        <w:t>名</w:t>
      </w:r>
      <w:r>
        <w:rPr>
          <w:rFonts w:hint="eastAsia"/>
          <w:szCs w:val="32"/>
          <w:u w:val="none"/>
        </w:rPr>
        <w:t>）</w:t>
      </w:r>
      <w:r>
        <w:rPr>
          <w:szCs w:val="32"/>
          <w:u w:val="none"/>
        </w:rPr>
        <w:t>；或省级教学成果</w:t>
      </w:r>
      <w:r>
        <w:rPr>
          <w:rFonts w:hint="eastAsia"/>
          <w:szCs w:val="32"/>
          <w:u w:val="none"/>
        </w:rPr>
        <w:t>特</w:t>
      </w:r>
      <w:r>
        <w:rPr>
          <w:szCs w:val="32"/>
          <w:u w:val="none"/>
        </w:rPr>
        <w:t>等奖（限前</w:t>
      </w:r>
      <w:r>
        <w:rPr>
          <w:rFonts w:hint="eastAsia"/>
          <w:szCs w:val="32"/>
          <w:u w:val="none"/>
        </w:rPr>
        <w:t>3</w:t>
      </w:r>
      <w:r>
        <w:rPr>
          <w:szCs w:val="32"/>
          <w:u w:val="none"/>
        </w:rPr>
        <w:t>名）。</w:t>
      </w:r>
    </w:p>
    <w:p>
      <w:pPr>
        <w:spacing w:line="600" w:lineRule="exact"/>
        <w:ind w:firstLine="640" w:firstLineChars="200"/>
        <w:rPr>
          <w:szCs w:val="32"/>
          <w:u w:val="none"/>
        </w:rPr>
      </w:pPr>
      <w:r>
        <w:rPr>
          <w:szCs w:val="32"/>
          <w:u w:val="none"/>
        </w:rPr>
        <w:t>（</w:t>
      </w:r>
      <w:r>
        <w:rPr>
          <w:rFonts w:hint="eastAsia"/>
          <w:szCs w:val="32"/>
          <w:u w:val="none"/>
        </w:rPr>
        <w:t>4</w:t>
      </w:r>
      <w:r>
        <w:rPr>
          <w:szCs w:val="32"/>
          <w:u w:val="none"/>
        </w:rPr>
        <w:t>）自然科学在SCI一区期刊发表学术论文1篇或二区期刊发表学术论文2篇以上（限第一或通讯作者）；人文社科在教育厅规定的A类权威期刊发表学术论文1篇或B类权威期刊发表学术论文2篇以上（限独著或第一作者）。</w:t>
      </w:r>
    </w:p>
    <w:p>
      <w:pPr>
        <w:spacing w:line="600" w:lineRule="exact"/>
        <w:ind w:firstLine="640" w:firstLineChars="200"/>
        <w:rPr>
          <w:szCs w:val="32"/>
          <w:u w:val="none"/>
        </w:rPr>
      </w:pPr>
      <w:r>
        <w:rPr>
          <w:szCs w:val="32"/>
          <w:u w:val="none"/>
        </w:rPr>
        <w:t>（</w:t>
      </w:r>
      <w:r>
        <w:rPr>
          <w:rFonts w:hint="eastAsia"/>
          <w:szCs w:val="32"/>
          <w:u w:val="none"/>
        </w:rPr>
        <w:t>5</w:t>
      </w:r>
      <w:r>
        <w:rPr>
          <w:szCs w:val="32"/>
          <w:u w:val="none"/>
        </w:rPr>
        <w:t>）获得学校教学竞赛一等奖</w:t>
      </w:r>
      <w:r>
        <w:rPr>
          <w:rFonts w:hint="eastAsia"/>
          <w:szCs w:val="32"/>
          <w:u w:val="none"/>
        </w:rPr>
        <w:t>；</w:t>
      </w:r>
      <w:r>
        <w:rPr>
          <w:szCs w:val="32"/>
          <w:u w:val="none"/>
        </w:rPr>
        <w:t>或省教育厅及以上教学主管部门组织的全省教学技能竞赛一等奖及以上奖励。</w:t>
      </w:r>
    </w:p>
    <w:p>
      <w:pPr>
        <w:spacing w:line="600" w:lineRule="exact"/>
        <w:ind w:firstLine="640" w:firstLineChars="200"/>
        <w:rPr>
          <w:szCs w:val="32"/>
          <w:u w:val="none"/>
        </w:rPr>
      </w:pPr>
      <w:r>
        <w:rPr>
          <w:szCs w:val="32"/>
          <w:u w:val="none"/>
        </w:rPr>
        <w:t>（</w:t>
      </w:r>
      <w:r>
        <w:rPr>
          <w:rFonts w:hint="eastAsia"/>
          <w:szCs w:val="32"/>
          <w:u w:val="none"/>
        </w:rPr>
        <w:t>6</w:t>
      </w:r>
      <w:r>
        <w:rPr>
          <w:szCs w:val="32"/>
          <w:u w:val="none"/>
        </w:rPr>
        <w:t>）主持产学研合作项目或横向项目，近5年累计到账经费200万元以上或主持的成果转让费累计到学校账上100万元以上（均不能再转出我校支出）。</w:t>
      </w:r>
    </w:p>
    <w:p>
      <w:pPr>
        <w:spacing w:line="600" w:lineRule="exact"/>
        <w:ind w:firstLine="640" w:firstLineChars="200"/>
        <w:rPr>
          <w:rFonts w:ascii="黑体" w:hAnsi="黑体" w:eastAsia="黑体"/>
          <w:szCs w:val="32"/>
          <w:u w:val="none"/>
        </w:rPr>
      </w:pPr>
      <w:r>
        <w:rPr>
          <w:rFonts w:ascii="黑体" w:hAnsi="黑体" w:eastAsia="黑体"/>
          <w:szCs w:val="32"/>
          <w:u w:val="none"/>
        </w:rPr>
        <w:t>三、推荐程序</w:t>
      </w:r>
    </w:p>
    <w:p>
      <w:pPr>
        <w:spacing w:line="600" w:lineRule="exact"/>
        <w:ind w:firstLine="640" w:firstLineChars="200"/>
        <w:rPr>
          <w:rFonts w:ascii="楷体_GB2312" w:eastAsia="楷体_GB2312"/>
          <w:szCs w:val="32"/>
          <w:u w:val="none"/>
        </w:rPr>
      </w:pPr>
      <w:r>
        <w:rPr>
          <w:rFonts w:hint="eastAsia" w:ascii="楷体_GB2312" w:eastAsia="楷体_GB2312"/>
          <w:szCs w:val="32"/>
          <w:u w:val="none"/>
        </w:rPr>
        <w:t>（一）个人申请</w:t>
      </w:r>
    </w:p>
    <w:p>
      <w:pPr>
        <w:spacing w:line="600" w:lineRule="exact"/>
        <w:ind w:firstLine="640" w:firstLineChars="200"/>
        <w:rPr>
          <w:szCs w:val="32"/>
          <w:u w:val="none"/>
        </w:rPr>
      </w:pPr>
      <w:r>
        <w:rPr>
          <w:szCs w:val="32"/>
          <w:u w:val="none"/>
        </w:rPr>
        <w:t>符合直接推荐条件人员向初评推荐单位递交申请，并提交资格审查和业绩材料原件。</w:t>
      </w:r>
    </w:p>
    <w:p>
      <w:pPr>
        <w:spacing w:line="600" w:lineRule="exact"/>
        <w:ind w:firstLine="640" w:firstLineChars="200"/>
        <w:rPr>
          <w:rFonts w:ascii="楷体_GB2312" w:eastAsia="楷体_GB2312"/>
          <w:szCs w:val="32"/>
          <w:u w:val="none"/>
        </w:rPr>
      </w:pPr>
      <w:r>
        <w:rPr>
          <w:rFonts w:hint="eastAsia" w:ascii="楷体_GB2312" w:eastAsia="楷体_GB2312"/>
          <w:szCs w:val="32"/>
          <w:u w:val="none"/>
        </w:rPr>
        <w:t>（二）初审</w:t>
      </w:r>
    </w:p>
    <w:p>
      <w:pPr>
        <w:spacing w:line="600" w:lineRule="exact"/>
        <w:ind w:firstLine="640" w:firstLineChars="200"/>
        <w:rPr>
          <w:szCs w:val="32"/>
          <w:u w:val="none"/>
        </w:rPr>
      </w:pPr>
      <w:r>
        <w:rPr>
          <w:szCs w:val="32"/>
          <w:u w:val="none"/>
        </w:rPr>
        <w:t>初评推荐单位负责对申报人员的基本条件和业绩条件进行初审、公示，公示无异议后将符合条件人员的有关材料提交人事处。</w:t>
      </w:r>
    </w:p>
    <w:p>
      <w:pPr>
        <w:spacing w:line="600" w:lineRule="exact"/>
        <w:ind w:firstLine="640" w:firstLineChars="200"/>
        <w:rPr>
          <w:rFonts w:ascii="楷体_GB2312" w:eastAsia="楷体_GB2312"/>
          <w:szCs w:val="32"/>
          <w:u w:val="none"/>
        </w:rPr>
      </w:pPr>
      <w:r>
        <w:rPr>
          <w:rFonts w:hint="eastAsia" w:ascii="楷体_GB2312" w:eastAsia="楷体_GB2312"/>
          <w:szCs w:val="32"/>
          <w:u w:val="none"/>
        </w:rPr>
        <w:t>（三）</w:t>
      </w:r>
      <w:r>
        <w:rPr>
          <w:rFonts w:ascii="楷体_GB2312" w:eastAsia="楷体_GB2312"/>
          <w:szCs w:val="32"/>
          <w:u w:val="none"/>
        </w:rPr>
        <w:t>复审</w:t>
      </w:r>
    </w:p>
    <w:p>
      <w:pPr>
        <w:spacing w:line="600" w:lineRule="exact"/>
        <w:ind w:firstLine="640" w:firstLineChars="200"/>
        <w:rPr>
          <w:szCs w:val="32"/>
          <w:u w:val="none"/>
        </w:rPr>
      </w:pPr>
      <w:r>
        <w:rPr>
          <w:szCs w:val="32"/>
          <w:u w:val="none"/>
        </w:rPr>
        <w:t>学校成立由人事处、教务处、科技处、发展规划处、监察处负责人组成的资格审查小组，对初评推荐组提交的材料进行复审。</w:t>
      </w:r>
    </w:p>
    <w:p>
      <w:pPr>
        <w:spacing w:line="600" w:lineRule="exact"/>
        <w:ind w:firstLine="640" w:firstLineChars="200"/>
        <w:rPr>
          <w:rFonts w:ascii="楷体_GB2312" w:eastAsia="楷体_GB2312"/>
          <w:szCs w:val="32"/>
          <w:u w:val="none"/>
        </w:rPr>
      </w:pPr>
      <w:r>
        <w:rPr>
          <w:rFonts w:hint="eastAsia" w:ascii="楷体_GB2312" w:eastAsia="楷体_GB2312"/>
          <w:szCs w:val="32"/>
          <w:u w:val="none"/>
        </w:rPr>
        <w:t>（四）</w:t>
      </w:r>
      <w:r>
        <w:rPr>
          <w:rFonts w:ascii="楷体_GB2312" w:eastAsia="楷体_GB2312"/>
          <w:szCs w:val="32"/>
          <w:u w:val="none"/>
        </w:rPr>
        <w:t>高级专业技术职务任职资格评审</w:t>
      </w:r>
    </w:p>
    <w:p>
      <w:pPr>
        <w:spacing w:line="600" w:lineRule="exact"/>
        <w:ind w:firstLine="640" w:firstLineChars="200"/>
        <w:rPr>
          <w:szCs w:val="32"/>
          <w:u w:val="none"/>
        </w:rPr>
      </w:pPr>
      <w:r>
        <w:rPr>
          <w:szCs w:val="32"/>
          <w:u w:val="none"/>
        </w:rPr>
        <w:t>经审查、公示，符合学校“绿色通道”推荐条件人员，不占初评推荐组推荐基数和推荐指标，直接进入校高级专业技术职务任职资格评审。</w:t>
      </w:r>
    </w:p>
    <w:p>
      <w:pPr>
        <w:spacing w:line="600" w:lineRule="exact"/>
        <w:ind w:firstLine="640" w:firstLineChars="200"/>
        <w:rPr>
          <w:rFonts w:ascii="黑体" w:hAnsi="黑体" w:eastAsia="黑体"/>
          <w:szCs w:val="32"/>
          <w:u w:val="none"/>
        </w:rPr>
      </w:pPr>
      <w:r>
        <w:rPr>
          <w:rFonts w:ascii="黑体" w:hAnsi="黑体" w:eastAsia="黑体"/>
          <w:szCs w:val="32"/>
          <w:u w:val="none"/>
        </w:rPr>
        <w:t>四、其</w:t>
      </w:r>
      <w:r>
        <w:rPr>
          <w:rFonts w:hint="eastAsia" w:ascii="黑体" w:hAnsi="黑体" w:eastAsia="黑体"/>
          <w:szCs w:val="32"/>
          <w:u w:val="none"/>
        </w:rPr>
        <w:t>他</w:t>
      </w:r>
    </w:p>
    <w:p>
      <w:pPr>
        <w:spacing w:line="600" w:lineRule="exact"/>
        <w:ind w:firstLine="640" w:firstLineChars="200"/>
        <w:rPr>
          <w:szCs w:val="32"/>
          <w:u w:val="none"/>
        </w:rPr>
      </w:pPr>
      <w:r>
        <w:rPr>
          <w:rFonts w:hint="eastAsia"/>
          <w:szCs w:val="32"/>
          <w:u w:val="none"/>
        </w:rPr>
        <w:t>（一）</w:t>
      </w:r>
      <w:r>
        <w:rPr>
          <w:szCs w:val="32"/>
          <w:u w:val="none"/>
        </w:rPr>
        <w:t>教师通过“绿色通道”申报上一级专业技术职务，如在高级评审中落选，三年内不得</w:t>
      </w:r>
      <w:r>
        <w:rPr>
          <w:rFonts w:hint="eastAsia"/>
          <w:szCs w:val="32"/>
          <w:u w:val="none"/>
        </w:rPr>
        <w:t>再</w:t>
      </w:r>
      <w:r>
        <w:rPr>
          <w:szCs w:val="32"/>
          <w:u w:val="none"/>
        </w:rPr>
        <w:t>通过“绿色通道”申请。</w:t>
      </w:r>
    </w:p>
    <w:p>
      <w:pPr>
        <w:spacing w:line="600" w:lineRule="exact"/>
        <w:ind w:firstLine="640" w:firstLineChars="200"/>
        <w:rPr>
          <w:szCs w:val="32"/>
          <w:u w:val="none"/>
        </w:rPr>
      </w:pPr>
      <w:r>
        <w:rPr>
          <w:rFonts w:hint="eastAsia"/>
          <w:szCs w:val="32"/>
          <w:u w:val="none"/>
        </w:rPr>
        <w:t>（二）</w:t>
      </w:r>
      <w:r>
        <w:rPr>
          <w:szCs w:val="32"/>
          <w:u w:val="none"/>
        </w:rPr>
        <w:t>国家级项目须通过新乡医学院申报。纵向项目指政府部门批准且在申请书和任务书上均有我校的项目，其余则为横向项目。</w:t>
      </w:r>
    </w:p>
    <w:p>
      <w:pPr>
        <w:spacing w:line="560" w:lineRule="exact"/>
        <w:ind w:firstLine="640" w:firstLineChars="200"/>
        <w:rPr>
          <w:rFonts w:hint="eastAsia"/>
          <w:szCs w:val="32"/>
        </w:rPr>
      </w:pPr>
      <w:r>
        <w:rPr>
          <w:rFonts w:hint="eastAsia"/>
          <w:szCs w:val="32"/>
        </w:rPr>
        <w:t>（三）论文一般应为第一作者（共同第一作者中仅计入第一名），</w:t>
      </w:r>
      <w:bookmarkStart w:id="0" w:name="_GoBack"/>
      <w:r>
        <w:rPr>
          <w:rFonts w:hint="eastAsia"/>
          <w:szCs w:val="32"/>
        </w:rPr>
        <w:t>共同</w:t>
      </w:r>
      <w:bookmarkEnd w:id="0"/>
      <w:r>
        <w:rPr>
          <w:rFonts w:hint="eastAsia"/>
          <w:szCs w:val="32"/>
        </w:rPr>
        <w:t>通讯作者仅计入最后一名且第一作者为本人指导的硕士研究生。</w:t>
      </w:r>
    </w:p>
    <w:p>
      <w:pPr>
        <w:spacing w:line="600" w:lineRule="exact"/>
        <w:ind w:firstLine="640" w:firstLineChars="200"/>
        <w:rPr>
          <w:szCs w:val="32"/>
          <w:u w:val="none"/>
        </w:rPr>
      </w:pPr>
      <w:r>
        <w:rPr>
          <w:rFonts w:hint="eastAsia"/>
          <w:szCs w:val="32"/>
          <w:u w:val="none"/>
        </w:rPr>
        <w:t>（</w:t>
      </w:r>
      <w:r>
        <w:rPr>
          <w:rFonts w:hint="eastAsia"/>
          <w:szCs w:val="32"/>
          <w:u w:val="none"/>
          <w:lang w:eastAsia="zh-CN"/>
        </w:rPr>
        <w:t>四</w:t>
      </w:r>
      <w:r>
        <w:rPr>
          <w:rFonts w:hint="eastAsia"/>
          <w:szCs w:val="32"/>
          <w:u w:val="none"/>
        </w:rPr>
        <w:t>）</w:t>
      </w:r>
      <w:r>
        <w:rPr>
          <w:szCs w:val="32"/>
          <w:u w:val="none"/>
        </w:rPr>
        <w:t>国家级成果奖新乡医学院须为参加单位。</w:t>
      </w:r>
    </w:p>
    <w:p>
      <w:pPr>
        <w:spacing w:line="600" w:lineRule="exact"/>
        <w:ind w:firstLine="640" w:firstLineChars="200"/>
        <w:rPr>
          <w:rFonts w:ascii="黑体" w:hAnsi="黑体" w:eastAsia="黑体"/>
          <w:szCs w:val="32"/>
          <w:u w:val="none"/>
        </w:rPr>
      </w:pPr>
      <w:r>
        <w:rPr>
          <w:rFonts w:hint="eastAsia" w:ascii="黑体" w:hAnsi="黑体" w:eastAsia="黑体"/>
          <w:szCs w:val="32"/>
          <w:u w:val="none"/>
        </w:rPr>
        <w:t>五、</w:t>
      </w:r>
      <w:r>
        <w:rPr>
          <w:rFonts w:ascii="黑体" w:hAnsi="黑体" w:eastAsia="黑体"/>
          <w:szCs w:val="32"/>
          <w:u w:val="none"/>
        </w:rPr>
        <w:t>本办法由人事处负责解释。</w:t>
      </w:r>
    </w:p>
    <w:p>
      <w:pPr>
        <w:rPr>
          <w:u w:val="none"/>
        </w:rPr>
      </w:pPr>
    </w:p>
    <w:p>
      <w:pPr>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E6A8C"/>
    <w:rsid w:val="003B327C"/>
    <w:rsid w:val="003E5D96"/>
    <w:rsid w:val="00685EE9"/>
    <w:rsid w:val="00A01C63"/>
    <w:rsid w:val="00A1113C"/>
    <w:rsid w:val="00A8409C"/>
    <w:rsid w:val="00C84410"/>
    <w:rsid w:val="00D33FC8"/>
    <w:rsid w:val="00E37662"/>
    <w:rsid w:val="00EB31CE"/>
    <w:rsid w:val="00EC6097"/>
    <w:rsid w:val="1E20481B"/>
    <w:rsid w:val="1EB6186A"/>
    <w:rsid w:val="22CA3D62"/>
    <w:rsid w:val="375B5DAA"/>
    <w:rsid w:val="6A2E6A8C"/>
    <w:rsid w:val="72E1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eastAsia="仿宋_GB2312"/>
      <w:kern w:val="2"/>
      <w:sz w:val="18"/>
      <w:szCs w:val="18"/>
    </w:rPr>
  </w:style>
  <w:style w:type="character" w:customStyle="1" w:styleId="7">
    <w:name w:val="页脚 Char"/>
    <w:basedOn w:val="4"/>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xiabai</Company>
  <Pages>6</Pages>
  <Words>352</Words>
  <Characters>2012</Characters>
  <Lines>16</Lines>
  <Paragraphs>4</Paragraphs>
  <TotalTime>2</TotalTime>
  <ScaleCrop>false</ScaleCrop>
  <LinksUpToDate>false</LinksUpToDate>
  <CharactersWithSpaces>2360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2018-12-26T00:45:00Z</dcterms:created>
  <dc:creator>✨三番木南✨</dc:creator>
  <cp:lastModifiedBy>圆圆的帅</cp:lastModifiedBy>
  <cp:lastPrinted>2018-12-26T01:03:00Z</cp:lastPrinted>
  <dcterms:modified xsi:type="dcterms:W3CDTF">2019-01-15T00:34:10Z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