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82" w:rsidRPr="009B04F3" w:rsidRDefault="00C12166" w:rsidP="00EC5E82">
      <w:pPr>
        <w:spacing w:line="220" w:lineRule="atLeast"/>
        <w:jc w:val="center"/>
        <w:rPr>
          <w:rFonts w:ascii="Times New Roman" w:eastAsia="宋体" w:hAnsi="Times New Roman"/>
          <w:b/>
          <w:sz w:val="32"/>
          <w:szCs w:val="32"/>
        </w:rPr>
      </w:pPr>
      <w:r w:rsidRPr="009B04F3">
        <w:rPr>
          <w:rFonts w:ascii="Times New Roman" w:eastAsia="宋体" w:hAnsi="Times New Roman" w:hint="eastAsia"/>
          <w:b/>
          <w:sz w:val="32"/>
          <w:szCs w:val="32"/>
        </w:rPr>
        <w:t>甘草次酸</w:t>
      </w:r>
      <w:r w:rsidR="00EC5E82">
        <w:rPr>
          <w:rFonts w:ascii="Times New Roman" w:eastAsia="宋体" w:hAnsi="Times New Roman" w:hint="eastAsia"/>
          <w:b/>
          <w:sz w:val="32"/>
          <w:szCs w:val="32"/>
        </w:rPr>
        <w:t>影响自噬及</w:t>
      </w:r>
      <w:r w:rsidR="00EC5E82" w:rsidRPr="009B04F3">
        <w:rPr>
          <w:rFonts w:ascii="Times New Roman" w:eastAsia="宋体" w:hAnsi="Times New Roman" w:hint="eastAsia"/>
          <w:b/>
          <w:sz w:val="32"/>
          <w:szCs w:val="32"/>
        </w:rPr>
        <w:t>Bcl-2</w:t>
      </w:r>
      <w:r w:rsidR="00EC5E82" w:rsidRPr="009B04F3">
        <w:rPr>
          <w:rFonts w:ascii="Times New Roman" w:eastAsia="宋体" w:hAnsi="Times New Roman" w:hint="eastAsia"/>
          <w:b/>
          <w:sz w:val="32"/>
          <w:szCs w:val="32"/>
        </w:rPr>
        <w:t>抗凋亡</w:t>
      </w:r>
    </w:p>
    <w:p w:rsidR="00C12166" w:rsidRPr="009B04F3" w:rsidRDefault="00C12166" w:rsidP="00C12166">
      <w:pPr>
        <w:spacing w:line="220" w:lineRule="atLeast"/>
        <w:jc w:val="center"/>
        <w:rPr>
          <w:rFonts w:ascii="Times New Roman" w:eastAsia="宋体" w:hAnsi="Times New Roman"/>
          <w:b/>
          <w:sz w:val="32"/>
          <w:szCs w:val="32"/>
        </w:rPr>
      </w:pPr>
      <w:r w:rsidRPr="009B04F3">
        <w:rPr>
          <w:rFonts w:ascii="Times New Roman" w:eastAsia="宋体" w:hAnsi="Times New Roman" w:hint="eastAsia"/>
          <w:b/>
          <w:sz w:val="32"/>
          <w:szCs w:val="32"/>
        </w:rPr>
        <w:t>抑制胃癌</w:t>
      </w:r>
      <w:r w:rsidRPr="009B04F3">
        <w:rPr>
          <w:rFonts w:ascii="Times New Roman" w:eastAsia="宋体" w:hAnsi="Times New Roman" w:hint="eastAsia"/>
          <w:b/>
          <w:sz w:val="32"/>
          <w:szCs w:val="32"/>
        </w:rPr>
        <w:t>SGC7901</w:t>
      </w:r>
      <w:r w:rsidR="00EC5E82">
        <w:rPr>
          <w:rFonts w:ascii="Times New Roman" w:eastAsia="宋体" w:hAnsi="Times New Roman" w:hint="eastAsia"/>
          <w:b/>
          <w:sz w:val="32"/>
          <w:szCs w:val="32"/>
        </w:rPr>
        <w:t>细胞</w:t>
      </w:r>
      <w:r w:rsidRPr="009B04F3">
        <w:rPr>
          <w:rFonts w:ascii="Times New Roman" w:eastAsia="宋体" w:hAnsi="Times New Roman" w:hint="eastAsia"/>
          <w:b/>
          <w:sz w:val="32"/>
          <w:szCs w:val="32"/>
        </w:rPr>
        <w:t>增殖</w:t>
      </w:r>
    </w:p>
    <w:p w:rsidR="00C12166" w:rsidRPr="009B04F3" w:rsidRDefault="00C12166" w:rsidP="009B04F3">
      <w:pPr>
        <w:autoSpaceDE w:val="0"/>
        <w:autoSpaceDN w:val="0"/>
        <w:jc w:val="center"/>
        <w:rPr>
          <w:rFonts w:ascii="Times New Roman" w:eastAsia="宋体" w:hAnsi="Times New Roman"/>
          <w:b/>
          <w:sz w:val="30"/>
          <w:szCs w:val="30"/>
          <w:lang w:val="zh-CN"/>
        </w:rPr>
      </w:pPr>
      <w:bookmarkStart w:id="0" w:name="_Toc446250307"/>
      <w:r w:rsidRPr="009B04F3">
        <w:rPr>
          <w:rFonts w:ascii="Times New Roman" w:eastAsia="宋体" w:hAnsi="Times New Roman"/>
          <w:b/>
          <w:sz w:val="30"/>
          <w:szCs w:val="30"/>
          <w:lang w:val="zh-CN"/>
        </w:rPr>
        <w:t>摘</w:t>
      </w:r>
      <w:r w:rsidRPr="009B04F3">
        <w:rPr>
          <w:rFonts w:ascii="Times New Roman" w:eastAsia="宋体" w:hAnsi="Times New Roman"/>
          <w:b/>
          <w:sz w:val="30"/>
          <w:szCs w:val="30"/>
          <w:lang w:val="zh-CN"/>
        </w:rPr>
        <w:t xml:space="preserve"> </w:t>
      </w:r>
      <w:r w:rsidRPr="009B04F3">
        <w:rPr>
          <w:rFonts w:ascii="Times New Roman" w:eastAsia="宋体" w:hAnsi="Times New Roman"/>
          <w:b/>
          <w:sz w:val="30"/>
          <w:szCs w:val="30"/>
          <w:lang w:val="zh-CN"/>
        </w:rPr>
        <w:t>要</w:t>
      </w:r>
      <w:bookmarkEnd w:id="0"/>
    </w:p>
    <w:p w:rsidR="009B04F3" w:rsidRDefault="009B04F3" w:rsidP="00C12166">
      <w:pPr>
        <w:autoSpaceDE w:val="0"/>
        <w:autoSpaceDN w:val="0"/>
        <w:rPr>
          <w:rFonts w:ascii="Times New Roman" w:eastAsia="宋体" w:hAnsi="Times New Roman"/>
          <w:b/>
          <w:sz w:val="30"/>
          <w:szCs w:val="30"/>
          <w:lang w:val="zh-CN"/>
        </w:rPr>
      </w:pPr>
    </w:p>
    <w:p w:rsidR="00C12166" w:rsidRPr="00A232BF" w:rsidRDefault="00C12166" w:rsidP="00C12166">
      <w:pPr>
        <w:autoSpaceDE w:val="0"/>
        <w:autoSpaceDN w:val="0"/>
        <w:rPr>
          <w:rFonts w:ascii="Times New Roman" w:eastAsia="宋体" w:hAnsi="Times New Roman"/>
          <w:b/>
          <w:sz w:val="30"/>
          <w:szCs w:val="30"/>
          <w:lang w:val="zh-CN"/>
        </w:rPr>
      </w:pPr>
      <w:r w:rsidRPr="00A232BF">
        <w:rPr>
          <w:rFonts w:ascii="Times New Roman" w:eastAsia="宋体" w:hAnsi="Times New Roman"/>
          <w:b/>
          <w:sz w:val="30"/>
          <w:szCs w:val="30"/>
          <w:lang w:val="zh-CN"/>
        </w:rPr>
        <w:t>目的</w:t>
      </w:r>
    </w:p>
    <w:p w:rsidR="00C12166" w:rsidRPr="00A232BF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Times New Roman" w:eastAsia="宋体" w:hAnsi="Times New Roman" w:hint="eastAsia"/>
          <w:sz w:val="24"/>
          <w:szCs w:val="24"/>
        </w:rPr>
        <w:t>本文研究了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在</w:t>
      </w:r>
      <w:r w:rsidRPr="00A232BF">
        <w:rPr>
          <w:rFonts w:ascii="Times New Roman" w:eastAsia="宋体" w:hAnsi="Times New Roman" w:hint="eastAsia"/>
          <w:sz w:val="24"/>
          <w:szCs w:val="24"/>
        </w:rPr>
        <w:t>6.25~200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浓度范围内，作用胃癌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细胞的时间达</w:t>
      </w:r>
      <w:r w:rsidRPr="00A232BF">
        <w:rPr>
          <w:rFonts w:ascii="Times New Roman" w:eastAsia="宋体" w:hAnsi="Times New Roman" w:hint="eastAsia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时，对细胞增殖、凋亡和自噬的影响，为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抑制胃癌细胞增殖作用及其分子机制提供了理论依据。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b/>
          <w:sz w:val="30"/>
          <w:szCs w:val="30"/>
        </w:rPr>
      </w:pPr>
      <w:r w:rsidRPr="00A232BF">
        <w:rPr>
          <w:rFonts w:ascii="Times New Roman" w:eastAsia="宋体" w:hAnsi="Times New Roman"/>
          <w:b/>
          <w:sz w:val="30"/>
          <w:szCs w:val="30"/>
        </w:rPr>
        <w:t>方法</w:t>
      </w:r>
    </w:p>
    <w:p w:rsidR="00C12166" w:rsidRPr="00A232BF" w:rsidRDefault="00C12166" w:rsidP="00A232BF">
      <w:pPr>
        <w:autoSpaceDE w:val="0"/>
        <w:autoSpaceDN w:val="0"/>
        <w:spacing w:after="0"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Times New Roman" w:eastAsia="宋体" w:hAnsi="Times New Roman"/>
          <w:b/>
          <w:sz w:val="24"/>
          <w:szCs w:val="24"/>
        </w:rPr>
        <w:t>1.</w:t>
      </w:r>
      <w:r w:rsidRPr="00A232BF"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b/>
          <w:sz w:val="24"/>
          <w:szCs w:val="24"/>
        </w:rPr>
        <w:t>细胞培养：</w:t>
      </w:r>
      <w:r w:rsidRPr="00A232BF">
        <w:rPr>
          <w:rFonts w:ascii="Times New Roman" w:eastAsia="宋体" w:hAnsi="Times New Roman"/>
          <w:sz w:val="24"/>
          <w:szCs w:val="24"/>
        </w:rPr>
        <w:t>将胃癌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细胞接种在由浓度为</w:t>
      </w:r>
      <w:r w:rsidRPr="00A232BF">
        <w:rPr>
          <w:rFonts w:ascii="Times New Roman" w:eastAsia="宋体" w:hAnsi="Times New Roman"/>
          <w:sz w:val="24"/>
          <w:szCs w:val="24"/>
        </w:rPr>
        <w:t>10%</w:t>
      </w:r>
      <w:r w:rsidRPr="00A232BF">
        <w:rPr>
          <w:rFonts w:ascii="Times New Roman" w:eastAsia="宋体" w:hAnsi="Times New Roman"/>
          <w:sz w:val="24"/>
          <w:szCs w:val="24"/>
        </w:rPr>
        <w:t>的胎牛血清、</w:t>
      </w:r>
      <w:r w:rsidRPr="00A232BF">
        <w:rPr>
          <w:rFonts w:ascii="Times New Roman" w:eastAsia="宋体" w:hAnsi="Times New Roman"/>
          <w:sz w:val="24"/>
          <w:szCs w:val="24"/>
        </w:rPr>
        <w:t>100U/ml</w:t>
      </w:r>
      <w:r w:rsidRPr="00A232BF">
        <w:rPr>
          <w:rFonts w:ascii="Times New Roman" w:eastAsia="宋体" w:hAnsi="Times New Roman"/>
          <w:sz w:val="24"/>
          <w:szCs w:val="24"/>
        </w:rPr>
        <w:t>青霉素</w:t>
      </w:r>
      <w:r w:rsidRPr="00A232BF">
        <w:rPr>
          <w:rFonts w:ascii="Times New Roman" w:eastAsia="宋体" w:hAnsi="Times New Roman"/>
          <w:sz w:val="24"/>
          <w:szCs w:val="24"/>
        </w:rPr>
        <w:t>100U/ml</w:t>
      </w:r>
      <w:r w:rsidRPr="00A232BF">
        <w:rPr>
          <w:rFonts w:ascii="Times New Roman" w:eastAsia="宋体" w:hAnsi="Times New Roman"/>
          <w:sz w:val="24"/>
          <w:szCs w:val="24"/>
        </w:rPr>
        <w:t>链霉素双抗以及</w:t>
      </w:r>
      <w:r w:rsidRPr="00A232BF">
        <w:rPr>
          <w:rFonts w:ascii="Times New Roman" w:eastAsia="宋体" w:hAnsi="Times New Roman"/>
          <w:sz w:val="24"/>
          <w:szCs w:val="24"/>
        </w:rPr>
        <w:t>RPMI1640</w:t>
      </w:r>
      <w:r w:rsidRPr="00A232BF">
        <w:rPr>
          <w:rFonts w:ascii="Times New Roman" w:eastAsia="宋体" w:hAnsi="Times New Roman"/>
          <w:sz w:val="24"/>
          <w:szCs w:val="24"/>
        </w:rPr>
        <w:t>培养基配制的完全培养液中</w:t>
      </w:r>
      <w:r w:rsidRPr="00A232BF">
        <w:rPr>
          <w:rFonts w:ascii="Times New Roman" w:eastAsia="宋体" w:hAnsi="Times New Roman"/>
          <w:sz w:val="24"/>
          <w:szCs w:val="24"/>
        </w:rPr>
        <w:t>,</w:t>
      </w:r>
      <w:r w:rsidRPr="00A232BF">
        <w:rPr>
          <w:rFonts w:ascii="Times New Roman" w:eastAsia="宋体" w:hAnsi="Times New Roman"/>
          <w:sz w:val="24"/>
          <w:szCs w:val="24"/>
        </w:rPr>
        <w:t>置于</w:t>
      </w:r>
      <w:smartTag w:uri="urn:schemas-microsoft-com:office:smarttags" w:element="chmetcnv">
        <w:smartTagPr>
          <w:attr w:name="UnitName" w:val="℃"/>
          <w:attr w:name="SourceValue" w:val="37"/>
          <w:attr w:name="HasSpace" w:val="False"/>
          <w:attr w:name="Negative" w:val="False"/>
          <w:attr w:name="NumberType" w:val="1"/>
          <w:attr w:name="TCSC" w:val="0"/>
        </w:smartTagPr>
        <w:r w:rsidRPr="00A232BF">
          <w:rPr>
            <w:rFonts w:ascii="Times New Roman" w:eastAsia="宋体" w:hAnsi="Times New Roman"/>
            <w:sz w:val="24"/>
            <w:szCs w:val="24"/>
          </w:rPr>
          <w:t>37℃</w:t>
        </w:r>
      </w:smartTag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5%CO</w:t>
      </w:r>
      <w:r w:rsidRPr="00A232BF">
        <w:rPr>
          <w:rFonts w:ascii="Times New Roman" w:eastAsia="宋体" w:hAnsi="Times New Roman"/>
          <w:sz w:val="24"/>
          <w:szCs w:val="24"/>
          <w:vertAlign w:val="subscript"/>
        </w:rPr>
        <w:t>2</w:t>
      </w:r>
      <w:r w:rsidRPr="00A232BF">
        <w:rPr>
          <w:rFonts w:ascii="Times New Roman" w:eastAsia="宋体" w:hAnsi="Times New Roman"/>
          <w:sz w:val="24"/>
          <w:szCs w:val="24"/>
        </w:rPr>
        <w:t>的细胞培养箱中孵育培养。</w:t>
      </w:r>
    </w:p>
    <w:p w:rsidR="00C12166" w:rsidRPr="00A232BF" w:rsidRDefault="00C12166" w:rsidP="00A232BF">
      <w:pPr>
        <w:autoSpaceDE w:val="0"/>
        <w:autoSpaceDN w:val="0"/>
        <w:spacing w:after="0"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Times New Roman" w:eastAsia="宋体" w:hAnsi="Times New Roman"/>
          <w:b/>
          <w:sz w:val="24"/>
          <w:szCs w:val="24"/>
        </w:rPr>
        <w:t>2.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实验分组：</w:t>
      </w:r>
      <w:r w:rsidRPr="00A232BF">
        <w:rPr>
          <w:rFonts w:ascii="Times New Roman" w:eastAsia="宋体" w:hAnsi="Times New Roman"/>
          <w:sz w:val="24"/>
          <w:szCs w:val="24"/>
        </w:rPr>
        <w:t>设实验组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 w:hint="eastAsia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阴性对照组</w:t>
      </w:r>
      <w:r w:rsidRPr="00A232BF">
        <w:rPr>
          <w:rFonts w:ascii="Times New Roman" w:eastAsia="宋体" w:hAnsi="Times New Roman" w:hint="eastAsia"/>
          <w:sz w:val="24"/>
          <w:szCs w:val="24"/>
        </w:rPr>
        <w:t>和培养基调零组</w:t>
      </w:r>
      <w:r w:rsidRPr="00A232BF">
        <w:rPr>
          <w:rFonts w:ascii="Times New Roman" w:eastAsia="宋体" w:hAnsi="Times New Roman"/>
          <w:sz w:val="24"/>
          <w:szCs w:val="24"/>
        </w:rPr>
        <w:t>，实验组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/>
          <w:sz w:val="24"/>
          <w:szCs w:val="24"/>
        </w:rPr>
        <w:t>为培养细胞加入含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的二甲基亚砜（</w:t>
      </w:r>
      <w:r w:rsidRPr="00A232BF">
        <w:rPr>
          <w:rFonts w:ascii="Times New Roman" w:eastAsia="宋体" w:hAnsi="Times New Roman"/>
          <w:sz w:val="24"/>
          <w:szCs w:val="24"/>
        </w:rPr>
        <w:t>DMSO</w:t>
      </w:r>
      <w:r w:rsidRPr="00A232BF">
        <w:rPr>
          <w:rFonts w:ascii="Times New Roman" w:eastAsia="宋体" w:hAnsi="Times New Roman"/>
          <w:sz w:val="24"/>
          <w:szCs w:val="24"/>
        </w:rPr>
        <w:t>）溶液，使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的终浓度分别为</w:t>
      </w:r>
      <w:r w:rsidRPr="00A232BF">
        <w:rPr>
          <w:rFonts w:ascii="Times New Roman" w:eastAsia="宋体" w:hAnsi="Times New Roman"/>
          <w:sz w:val="24"/>
          <w:szCs w:val="24"/>
        </w:rPr>
        <w:t>6.25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12.5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25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50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100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150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200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/>
          <w:sz w:val="24"/>
          <w:szCs w:val="24"/>
        </w:rPr>
        <w:t>，阴性对照组加入和终浓度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相同体积的</w:t>
      </w:r>
      <w:r w:rsidRPr="00A232BF">
        <w:rPr>
          <w:rFonts w:ascii="Times New Roman" w:eastAsia="宋体" w:hAnsi="Times New Roman"/>
          <w:sz w:val="24"/>
          <w:szCs w:val="24"/>
        </w:rPr>
        <w:t>DMSO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A232BF">
      <w:pPr>
        <w:autoSpaceDE w:val="0"/>
        <w:autoSpaceDN w:val="0"/>
        <w:spacing w:after="0"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Times New Roman" w:eastAsia="宋体" w:hAnsi="Times New Roman" w:hint="eastAsia"/>
          <w:b/>
          <w:sz w:val="24"/>
          <w:szCs w:val="24"/>
        </w:rPr>
        <w:t>3</w:t>
      </w:r>
      <w:r w:rsidRPr="00A232BF">
        <w:rPr>
          <w:rFonts w:ascii="Times New Roman" w:eastAsia="宋体" w:hAnsi="Times New Roman"/>
          <w:b/>
          <w:sz w:val="24"/>
          <w:szCs w:val="24"/>
        </w:rPr>
        <w:t>. MTT</w:t>
      </w:r>
      <w:r w:rsidRPr="00A232BF">
        <w:rPr>
          <w:rFonts w:ascii="Times New Roman" w:eastAsia="宋体" w:hAnsi="Times New Roman"/>
          <w:b/>
          <w:sz w:val="24"/>
          <w:szCs w:val="24"/>
        </w:rPr>
        <w:t>法检测</w:t>
      </w:r>
      <w:r w:rsidRPr="00A232BF">
        <w:rPr>
          <w:rFonts w:ascii="Times New Roman" w:eastAsia="宋体" w:hAnsi="Times New Roman"/>
          <w:b/>
          <w:sz w:val="24"/>
          <w:szCs w:val="24"/>
        </w:rPr>
        <w:t>GA</w:t>
      </w:r>
      <w:r w:rsidRPr="00A232BF">
        <w:rPr>
          <w:rFonts w:ascii="Times New Roman" w:eastAsia="宋体" w:hAnsi="Times New Roman"/>
          <w:b/>
          <w:sz w:val="24"/>
          <w:szCs w:val="24"/>
        </w:rPr>
        <w:t>对胃癌</w:t>
      </w:r>
      <w:r w:rsidRPr="00A232BF">
        <w:rPr>
          <w:rFonts w:ascii="Times New Roman" w:eastAsia="宋体" w:hAnsi="Times New Roman"/>
          <w:b/>
          <w:sz w:val="24"/>
          <w:szCs w:val="24"/>
        </w:rPr>
        <w:t>SGC7901</w:t>
      </w:r>
      <w:r w:rsidRPr="00A232BF">
        <w:rPr>
          <w:rFonts w:ascii="Times New Roman" w:eastAsia="宋体" w:hAnsi="Times New Roman"/>
          <w:b/>
          <w:sz w:val="24"/>
          <w:szCs w:val="24"/>
        </w:rPr>
        <w:t>细胞增殖的影响：</w:t>
      </w:r>
      <w:r w:rsidRPr="00A232BF">
        <w:rPr>
          <w:rFonts w:ascii="Times New Roman" w:eastAsia="宋体" w:hAnsi="Times New Roman" w:hint="eastAsia"/>
          <w:sz w:val="24"/>
          <w:szCs w:val="24"/>
        </w:rPr>
        <w:t>除实验组</w:t>
      </w:r>
      <w:r w:rsidRPr="00A232BF">
        <w:rPr>
          <w:rFonts w:ascii="Times New Roman" w:eastAsia="宋体" w:hAnsi="Times New Roman" w:hint="eastAsia"/>
          <w:sz w:val="24"/>
          <w:szCs w:val="24"/>
        </w:rPr>
        <w:t>1~7</w:t>
      </w:r>
      <w:r w:rsidRPr="00A232BF">
        <w:rPr>
          <w:rFonts w:ascii="Times New Roman" w:eastAsia="宋体" w:hAnsi="Times New Roman" w:hint="eastAsia"/>
          <w:sz w:val="24"/>
          <w:szCs w:val="24"/>
        </w:rPr>
        <w:t>、阴性对照组外，还设培养基调零组，</w:t>
      </w:r>
      <w:r w:rsidRPr="00A232BF">
        <w:rPr>
          <w:rFonts w:ascii="Times New Roman" w:eastAsia="宋体" w:hAnsi="Times New Roman"/>
          <w:sz w:val="24"/>
          <w:szCs w:val="24"/>
        </w:rPr>
        <w:t>培养基调零组为无细胞的培养基。取对数生长期的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细胞，药物作用</w:t>
      </w:r>
      <w:r w:rsidRPr="00A232BF">
        <w:rPr>
          <w:rFonts w:ascii="Times New Roman" w:eastAsia="宋体" w:hAnsi="Times New Roman"/>
          <w:sz w:val="24"/>
          <w:szCs w:val="24"/>
        </w:rPr>
        <w:t>48</w:t>
      </w:r>
      <w:r w:rsidRPr="00A232BF">
        <w:rPr>
          <w:rFonts w:ascii="Times New Roman" w:eastAsia="宋体" w:hAnsi="Times New Roman"/>
          <w:sz w:val="24"/>
          <w:szCs w:val="24"/>
        </w:rPr>
        <w:t>小时后，加入终浓度为</w:t>
      </w:r>
      <w:r w:rsidRPr="00A232BF">
        <w:rPr>
          <w:rFonts w:ascii="Times New Roman" w:eastAsia="宋体" w:hAnsi="Times New Roman"/>
          <w:sz w:val="24"/>
          <w:szCs w:val="24"/>
        </w:rPr>
        <w:t>0.5mg/ml</w:t>
      </w:r>
      <w:r w:rsidRPr="00A232BF">
        <w:rPr>
          <w:rFonts w:ascii="Times New Roman" w:eastAsia="宋体" w:hAnsi="Times New Roman"/>
          <w:sz w:val="24"/>
          <w:szCs w:val="24"/>
        </w:rPr>
        <w:t>的</w:t>
      </w:r>
      <w:r w:rsidRPr="00A232BF">
        <w:rPr>
          <w:rFonts w:ascii="Times New Roman" w:eastAsia="宋体" w:hAnsi="Times New Roman"/>
          <w:sz w:val="24"/>
          <w:szCs w:val="24"/>
        </w:rPr>
        <w:t>MTT</w:t>
      </w:r>
      <w:r w:rsidRPr="00A232BF">
        <w:rPr>
          <w:rFonts w:ascii="Times New Roman" w:eastAsia="宋体" w:hAnsi="Times New Roman"/>
          <w:sz w:val="24"/>
          <w:szCs w:val="24"/>
        </w:rPr>
        <w:t>溶液继续培养</w:t>
      </w:r>
      <w:r w:rsidRPr="00A232BF">
        <w:rPr>
          <w:rFonts w:ascii="Times New Roman" w:eastAsia="宋体" w:hAnsi="Times New Roman"/>
          <w:sz w:val="24"/>
          <w:szCs w:val="24"/>
        </w:rPr>
        <w:t>4h</w:t>
      </w:r>
      <w:r w:rsidRPr="00A232BF">
        <w:rPr>
          <w:rFonts w:ascii="Times New Roman" w:eastAsia="宋体" w:hAnsi="Times New Roman" w:hint="eastAsia"/>
          <w:sz w:val="24"/>
          <w:szCs w:val="24"/>
        </w:rPr>
        <w:t>；</w:t>
      </w:r>
      <w:r w:rsidRPr="00A232BF">
        <w:rPr>
          <w:rFonts w:ascii="Times New Roman" w:eastAsia="宋体" w:hAnsi="Times New Roman"/>
          <w:sz w:val="24"/>
          <w:szCs w:val="24"/>
        </w:rPr>
        <w:t>轻轻倒扣出培养液，加入</w:t>
      </w:r>
      <w:r w:rsidRPr="00A232BF">
        <w:rPr>
          <w:rFonts w:ascii="Times New Roman" w:eastAsia="宋体" w:hAnsi="Times New Roman"/>
          <w:sz w:val="24"/>
          <w:szCs w:val="24"/>
        </w:rPr>
        <w:t>DMSO</w:t>
      </w:r>
      <w:r w:rsidRPr="00A232BF">
        <w:rPr>
          <w:rFonts w:ascii="Times New Roman" w:eastAsia="宋体" w:hAnsi="Times New Roman"/>
          <w:sz w:val="24"/>
          <w:szCs w:val="24"/>
        </w:rPr>
        <w:t>溶液</w:t>
      </w:r>
      <w:r w:rsidRPr="00A232BF">
        <w:rPr>
          <w:rFonts w:ascii="Times New Roman" w:eastAsia="宋体" w:hAnsi="Times New Roman" w:hint="eastAsia"/>
          <w:sz w:val="24"/>
          <w:szCs w:val="24"/>
        </w:rPr>
        <w:t>，</w:t>
      </w:r>
      <w:r w:rsidRPr="00A232BF">
        <w:rPr>
          <w:rFonts w:ascii="Times New Roman" w:eastAsia="宋体" w:hAnsi="Times New Roman"/>
          <w:sz w:val="24"/>
          <w:szCs w:val="24"/>
        </w:rPr>
        <w:t>避光</w:t>
      </w:r>
      <w:r w:rsidRPr="00A232BF">
        <w:rPr>
          <w:rFonts w:ascii="Times New Roman" w:eastAsia="宋体" w:hAnsi="Times New Roman" w:hint="eastAsia"/>
          <w:sz w:val="24"/>
          <w:szCs w:val="24"/>
        </w:rPr>
        <w:t>并</w:t>
      </w:r>
      <w:r w:rsidRPr="00A232BF">
        <w:rPr>
          <w:rFonts w:ascii="Times New Roman" w:eastAsia="宋体" w:hAnsi="Times New Roman"/>
          <w:sz w:val="24"/>
          <w:szCs w:val="24"/>
        </w:rPr>
        <w:t>振摇</w:t>
      </w:r>
      <w:r w:rsidRPr="00A232BF">
        <w:rPr>
          <w:rFonts w:ascii="Times New Roman" w:eastAsia="宋体" w:hAnsi="Times New Roman"/>
          <w:sz w:val="24"/>
          <w:szCs w:val="24"/>
        </w:rPr>
        <w:t>15</w:t>
      </w:r>
      <w:r w:rsidRPr="00A232BF">
        <w:rPr>
          <w:rFonts w:ascii="Times New Roman" w:eastAsia="宋体" w:hAnsi="Times New Roman"/>
          <w:sz w:val="24"/>
          <w:szCs w:val="24"/>
        </w:rPr>
        <w:t>～</w:t>
      </w:r>
      <w:r w:rsidRPr="00A232BF">
        <w:rPr>
          <w:rFonts w:ascii="Times New Roman" w:eastAsia="宋体" w:hAnsi="Times New Roman"/>
          <w:sz w:val="24"/>
          <w:szCs w:val="24"/>
        </w:rPr>
        <w:t>30min</w:t>
      </w:r>
      <w:r w:rsidRPr="00A232BF">
        <w:rPr>
          <w:rFonts w:ascii="Times New Roman" w:eastAsia="宋体" w:hAnsi="Times New Roman" w:hint="eastAsia"/>
          <w:sz w:val="24"/>
          <w:szCs w:val="24"/>
        </w:rPr>
        <w:t>；</w:t>
      </w:r>
      <w:r w:rsidRPr="00A232BF">
        <w:rPr>
          <w:rFonts w:ascii="Times New Roman" w:eastAsia="宋体" w:hAnsi="Times New Roman"/>
          <w:sz w:val="24"/>
          <w:szCs w:val="24"/>
        </w:rPr>
        <w:t>酶标仪上测定波长为</w:t>
      </w:r>
      <w:r w:rsidRPr="00A232BF">
        <w:rPr>
          <w:rFonts w:ascii="Times New Roman" w:eastAsia="宋体" w:hAnsi="Times New Roman"/>
          <w:sz w:val="24"/>
          <w:szCs w:val="24"/>
        </w:rPr>
        <w:t>492n</w:t>
      </w:r>
      <w:r w:rsidRPr="00A232BF">
        <w:rPr>
          <w:rFonts w:ascii="Times New Roman" w:eastAsia="宋体" w:hAnsi="Times New Roman" w:hint="eastAsia"/>
          <w:sz w:val="24"/>
          <w:szCs w:val="24"/>
        </w:rPr>
        <w:t>m</w:t>
      </w:r>
      <w:r w:rsidRPr="00A232BF">
        <w:rPr>
          <w:rFonts w:ascii="Times New Roman" w:eastAsia="宋体" w:hAnsi="Times New Roman"/>
          <w:sz w:val="24"/>
          <w:szCs w:val="24"/>
        </w:rPr>
        <w:t>的吸光度值（</w:t>
      </w:r>
      <w:r w:rsidRPr="00A232BF">
        <w:rPr>
          <w:rFonts w:ascii="Times New Roman" w:eastAsia="宋体" w:hAnsi="Times New Roman"/>
          <w:sz w:val="24"/>
          <w:szCs w:val="24"/>
        </w:rPr>
        <w:t>OD</w:t>
      </w:r>
      <w:r w:rsidRPr="00A232BF">
        <w:rPr>
          <w:rFonts w:ascii="Times New Roman" w:eastAsia="宋体" w:hAnsi="Times New Roman"/>
          <w:sz w:val="24"/>
          <w:szCs w:val="24"/>
        </w:rPr>
        <w:t>）。</w:t>
      </w:r>
      <w:r w:rsidRPr="00A232BF">
        <w:rPr>
          <w:rFonts w:ascii="Times New Roman" w:eastAsia="宋体" w:hAnsi="Times New Roman" w:hint="eastAsia"/>
          <w:sz w:val="24"/>
          <w:szCs w:val="24"/>
        </w:rPr>
        <w:t>每次</w:t>
      </w:r>
      <w:r w:rsidRPr="00A232BF">
        <w:rPr>
          <w:rFonts w:ascii="Times New Roman" w:eastAsia="宋体" w:hAnsi="Times New Roman"/>
          <w:sz w:val="24"/>
          <w:szCs w:val="24"/>
        </w:rPr>
        <w:t>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/>
          <w:sz w:val="24"/>
          <w:szCs w:val="24"/>
        </w:rPr>
        <w:t>、阴性对照组和培养基调零组均设</w:t>
      </w:r>
      <w:r w:rsidRPr="00A232BF">
        <w:rPr>
          <w:rFonts w:ascii="Times New Roman" w:eastAsia="宋体" w:hAnsi="Times New Roman"/>
          <w:sz w:val="24"/>
          <w:szCs w:val="24"/>
        </w:rPr>
        <w:t>3</w:t>
      </w:r>
      <w:r w:rsidRPr="00A232BF">
        <w:rPr>
          <w:rFonts w:ascii="Times New Roman" w:eastAsia="宋体" w:hAnsi="Times New Roman"/>
          <w:sz w:val="24"/>
          <w:szCs w:val="24"/>
        </w:rPr>
        <w:t>个复孔</w:t>
      </w:r>
      <w:r w:rsidRPr="00A232BF">
        <w:rPr>
          <w:rFonts w:ascii="Times New Roman" w:eastAsia="宋体" w:hAnsi="Times New Roman" w:hint="eastAsia"/>
          <w:sz w:val="24"/>
          <w:szCs w:val="24"/>
        </w:rPr>
        <w:t>，</w:t>
      </w:r>
      <w:r w:rsidRPr="00A232BF">
        <w:rPr>
          <w:rFonts w:ascii="Times New Roman" w:eastAsia="宋体" w:hAnsi="Times New Roman"/>
          <w:sz w:val="24"/>
          <w:szCs w:val="24"/>
        </w:rPr>
        <w:t>重复实验</w:t>
      </w:r>
      <w:r w:rsidRPr="00A232BF">
        <w:rPr>
          <w:rFonts w:ascii="Times New Roman" w:eastAsia="宋体" w:hAnsi="Times New Roman"/>
          <w:sz w:val="24"/>
          <w:szCs w:val="24"/>
        </w:rPr>
        <w:t>3</w:t>
      </w:r>
      <w:r w:rsidRPr="00A232BF">
        <w:rPr>
          <w:rFonts w:ascii="Times New Roman" w:eastAsia="宋体" w:hAnsi="Times New Roman"/>
          <w:sz w:val="24"/>
          <w:szCs w:val="24"/>
        </w:rPr>
        <w:t>次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  <w:r w:rsidRPr="00A232BF">
        <w:rPr>
          <w:rFonts w:ascii="Times New Roman" w:eastAsia="宋体" w:hAnsi="Times New Roman"/>
          <w:sz w:val="24"/>
          <w:szCs w:val="24"/>
        </w:rPr>
        <w:t>计算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对肿瘤细胞的抑制率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IC</w:t>
      </w:r>
      <w:r w:rsidRPr="00A232BF">
        <w:rPr>
          <w:rFonts w:ascii="Times New Roman" w:eastAsia="宋体" w:hAnsi="Times New Roman" w:hint="eastAsia"/>
          <w:sz w:val="24"/>
          <w:szCs w:val="24"/>
          <w:vertAlign w:val="subscript"/>
        </w:rPr>
        <w:t>50</w:t>
      </w:r>
      <w:r w:rsidRPr="00A232BF">
        <w:rPr>
          <w:rFonts w:ascii="Times New Roman" w:eastAsia="宋体" w:hAnsi="Times New Roman"/>
          <w:sz w:val="24"/>
          <w:szCs w:val="24"/>
        </w:rPr>
        <w:t>。</w:t>
      </w:r>
    </w:p>
    <w:p w:rsidR="00C12166" w:rsidRPr="00A232BF" w:rsidRDefault="00C12166" w:rsidP="00A232BF">
      <w:pPr>
        <w:spacing w:after="0"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bookmarkStart w:id="1" w:name="OLE_LINK10"/>
      <w:r w:rsidRPr="00A232BF">
        <w:rPr>
          <w:rFonts w:ascii="Times New Roman" w:eastAsia="宋体" w:hAnsi="Times New Roman" w:hint="eastAsia"/>
          <w:b/>
          <w:sz w:val="24"/>
          <w:szCs w:val="24"/>
        </w:rPr>
        <w:t>4</w:t>
      </w:r>
      <w:r w:rsidRPr="00A232BF">
        <w:rPr>
          <w:rFonts w:ascii="Times New Roman" w:eastAsia="宋体" w:hAnsi="Times New Roman"/>
          <w:b/>
          <w:sz w:val="24"/>
          <w:szCs w:val="24"/>
        </w:rPr>
        <w:t xml:space="preserve">. 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流式细胞仪检测</w:t>
      </w:r>
      <w:r w:rsidRPr="00A232BF">
        <w:rPr>
          <w:rFonts w:ascii="Times New Roman" w:eastAsia="宋体" w:hAnsi="Times New Roman"/>
          <w:b/>
          <w:sz w:val="24"/>
          <w:szCs w:val="24"/>
        </w:rPr>
        <w:t>GA</w:t>
      </w:r>
      <w:r w:rsidRPr="00A232BF">
        <w:rPr>
          <w:rFonts w:ascii="Times New Roman" w:eastAsia="宋体" w:hAnsi="Times New Roman"/>
          <w:b/>
          <w:sz w:val="24"/>
          <w:szCs w:val="24"/>
        </w:rPr>
        <w:t>对胃癌</w:t>
      </w:r>
      <w:r w:rsidRPr="00A232BF">
        <w:rPr>
          <w:rFonts w:ascii="Times New Roman" w:eastAsia="宋体" w:hAnsi="Times New Roman"/>
          <w:b/>
          <w:sz w:val="24"/>
          <w:szCs w:val="24"/>
        </w:rPr>
        <w:t>SGC7901</w:t>
      </w:r>
      <w:r w:rsidRPr="00A232BF">
        <w:rPr>
          <w:rFonts w:ascii="Times New Roman" w:eastAsia="宋体" w:hAnsi="Times New Roman"/>
          <w:b/>
          <w:sz w:val="24"/>
          <w:szCs w:val="24"/>
        </w:rPr>
        <w:t>细胞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DNA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和</w:t>
      </w:r>
      <w:r w:rsidRPr="00A232BF">
        <w:rPr>
          <w:rFonts w:ascii="Times New Roman" w:eastAsia="宋体" w:hAnsi="Times New Roman"/>
          <w:b/>
          <w:sz w:val="24"/>
          <w:szCs w:val="24"/>
        </w:rPr>
        <w:t>凋亡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的影响</w:t>
      </w:r>
      <w:r w:rsidRPr="00A232BF">
        <w:rPr>
          <w:rFonts w:ascii="Times New Roman" w:eastAsia="宋体" w:hAnsi="Times New Roman"/>
          <w:b/>
          <w:sz w:val="24"/>
          <w:szCs w:val="24"/>
        </w:rPr>
        <w:t>：</w:t>
      </w:r>
      <w:r w:rsidRPr="00A232BF">
        <w:rPr>
          <w:rFonts w:ascii="Times New Roman" w:eastAsia="宋体" w:hAnsi="Times New Roman"/>
          <w:sz w:val="24"/>
          <w:szCs w:val="24"/>
        </w:rPr>
        <w:t>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/>
          <w:sz w:val="24"/>
          <w:szCs w:val="24"/>
        </w:rPr>
        <w:t>和阴性对照组药物作用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/>
          <w:sz w:val="24"/>
          <w:szCs w:val="24"/>
        </w:rPr>
        <w:t>，碘化丙啶（</w:t>
      </w:r>
      <w:r w:rsidRPr="00A232BF">
        <w:rPr>
          <w:rFonts w:ascii="Times New Roman" w:eastAsia="宋体" w:hAnsi="Times New Roman"/>
          <w:sz w:val="24"/>
          <w:szCs w:val="24"/>
        </w:rPr>
        <w:t>PI</w:t>
      </w:r>
      <w:r w:rsidRPr="00A232BF">
        <w:rPr>
          <w:rFonts w:ascii="Times New Roman" w:eastAsia="宋体" w:hAnsi="Times New Roman"/>
          <w:sz w:val="24"/>
          <w:szCs w:val="24"/>
        </w:rPr>
        <w:t>）单染流式细胞仪检测细胞</w:t>
      </w:r>
      <w:r w:rsidRPr="00A232BF">
        <w:rPr>
          <w:rFonts w:ascii="Times New Roman" w:eastAsia="宋体" w:hAnsi="Times New Roman"/>
          <w:sz w:val="24"/>
          <w:szCs w:val="24"/>
        </w:rPr>
        <w:t>DNA</w:t>
      </w:r>
      <w:r w:rsidRPr="00A232BF">
        <w:rPr>
          <w:rFonts w:ascii="Times New Roman" w:eastAsia="宋体" w:hAnsi="Times New Roman" w:hint="eastAsia"/>
          <w:sz w:val="24"/>
          <w:szCs w:val="24"/>
        </w:rPr>
        <w:t>的情况；</w:t>
      </w:r>
      <w:r w:rsidRPr="00A232BF">
        <w:rPr>
          <w:rFonts w:ascii="Times New Roman" w:eastAsia="宋体" w:hAnsi="Times New Roman"/>
          <w:sz w:val="24"/>
          <w:szCs w:val="24"/>
        </w:rPr>
        <w:t>用</w:t>
      </w:r>
      <w:r w:rsidRPr="00A232BF">
        <w:rPr>
          <w:rFonts w:ascii="Times New Roman" w:eastAsia="宋体" w:hAnsi="Times New Roman"/>
          <w:sz w:val="24"/>
          <w:szCs w:val="24"/>
        </w:rPr>
        <w:t>AnnexinV-FITC</w:t>
      </w:r>
      <w:r w:rsidRPr="00A232BF">
        <w:rPr>
          <w:rFonts w:ascii="Times New Roman" w:eastAsia="宋体" w:hAnsi="Times New Roman"/>
          <w:sz w:val="24"/>
          <w:szCs w:val="24"/>
        </w:rPr>
        <w:t>和</w:t>
      </w:r>
      <w:r w:rsidRPr="00A232BF">
        <w:rPr>
          <w:rFonts w:ascii="Times New Roman" w:eastAsia="宋体" w:hAnsi="Times New Roman"/>
          <w:sz w:val="24"/>
          <w:szCs w:val="24"/>
        </w:rPr>
        <w:t>PI</w:t>
      </w:r>
      <w:r w:rsidRPr="00A232BF">
        <w:rPr>
          <w:rFonts w:ascii="Times New Roman" w:eastAsia="宋体" w:hAnsi="Times New Roman"/>
          <w:sz w:val="24"/>
          <w:szCs w:val="24"/>
        </w:rPr>
        <w:t>染色后，流式细胞仪下检测细胞凋亡的</w:t>
      </w:r>
      <w:r w:rsidRPr="00A232BF">
        <w:rPr>
          <w:rFonts w:ascii="Times New Roman" w:eastAsia="宋体" w:hAnsi="Times New Roman" w:hint="eastAsia"/>
          <w:sz w:val="24"/>
          <w:szCs w:val="24"/>
        </w:rPr>
        <w:t>情况，以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终浓度为</w:t>
      </w:r>
      <w:r w:rsidRPr="00A232BF">
        <w:rPr>
          <w:rFonts w:ascii="Times New Roman" w:eastAsia="宋体" w:hAnsi="Times New Roman"/>
          <w:sz w:val="24"/>
          <w:szCs w:val="24"/>
        </w:rPr>
        <w:t>IC</w:t>
      </w:r>
      <w:r w:rsidRPr="00A232B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Pr="00A232BF">
        <w:rPr>
          <w:rFonts w:ascii="Times New Roman" w:eastAsia="宋体" w:hAnsi="Times New Roman" w:hint="eastAsia"/>
          <w:sz w:val="24"/>
          <w:szCs w:val="24"/>
        </w:rPr>
        <w:t>作用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的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细胞分别进行</w:t>
      </w:r>
      <w:r w:rsidRPr="00A232BF">
        <w:rPr>
          <w:rFonts w:ascii="Times New Roman" w:eastAsia="宋体" w:hAnsi="Times New Roman" w:hint="eastAsia"/>
          <w:sz w:val="24"/>
          <w:szCs w:val="24"/>
        </w:rPr>
        <w:t>AnnexinV-FITC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PI</w:t>
      </w:r>
      <w:r w:rsidRPr="00A232BF">
        <w:rPr>
          <w:rFonts w:ascii="Times New Roman" w:eastAsia="宋体" w:hAnsi="Times New Roman" w:hint="eastAsia"/>
          <w:sz w:val="24"/>
          <w:szCs w:val="24"/>
        </w:rPr>
        <w:t>单染作为染色对照</w:t>
      </w:r>
      <w:bookmarkEnd w:id="1"/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A232BF">
      <w:pPr>
        <w:spacing w:after="0"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Times New Roman" w:eastAsia="宋体" w:hAnsi="Times New Roman" w:hint="eastAsia"/>
          <w:b/>
          <w:sz w:val="24"/>
          <w:szCs w:val="24"/>
        </w:rPr>
        <w:lastRenderedPageBreak/>
        <w:t>5</w:t>
      </w:r>
      <w:r w:rsidRPr="00A232BF">
        <w:rPr>
          <w:rFonts w:ascii="Times New Roman" w:eastAsia="宋体" w:hAnsi="Times New Roman"/>
          <w:b/>
          <w:sz w:val="24"/>
          <w:szCs w:val="24"/>
        </w:rPr>
        <w:t>.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 xml:space="preserve"> Western Blot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检测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对胃癌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细胞的自噬相关蛋白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Beclin1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、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Lc-3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和抗凋亡蛋白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的影响：</w:t>
      </w:r>
      <w:r w:rsidRPr="00A232BF">
        <w:rPr>
          <w:rFonts w:ascii="Times New Roman" w:eastAsia="宋体" w:hAnsi="Times New Roman"/>
          <w:sz w:val="24"/>
          <w:szCs w:val="24"/>
        </w:rPr>
        <w:t>提取实验组和阴性对照组</w:t>
      </w:r>
      <w:r w:rsidRPr="00A232BF">
        <w:rPr>
          <w:rFonts w:ascii="Times New Roman" w:eastAsia="宋体" w:hAnsi="Times New Roman" w:hint="eastAsia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的</w:t>
      </w:r>
      <w:r w:rsidRPr="00A232BF">
        <w:rPr>
          <w:rFonts w:ascii="Times New Roman" w:eastAsia="宋体" w:hAnsi="Times New Roman" w:hint="eastAsia"/>
          <w:sz w:val="24"/>
          <w:szCs w:val="24"/>
        </w:rPr>
        <w:t>总</w:t>
      </w:r>
      <w:r w:rsidRPr="00A232BF">
        <w:rPr>
          <w:rFonts w:ascii="Times New Roman" w:eastAsia="宋体" w:hAnsi="Times New Roman"/>
          <w:sz w:val="24"/>
          <w:szCs w:val="24"/>
        </w:rPr>
        <w:t>蛋白，蛋白定量后，取</w:t>
      </w:r>
      <w:r w:rsidRPr="00A232BF">
        <w:rPr>
          <w:rFonts w:ascii="Times New Roman" w:eastAsia="宋体" w:hAnsi="Times New Roman"/>
          <w:sz w:val="24"/>
          <w:szCs w:val="24"/>
        </w:rPr>
        <w:t>30µg</w:t>
      </w:r>
      <w:r w:rsidRPr="00A232BF">
        <w:rPr>
          <w:rFonts w:ascii="Times New Roman" w:eastAsia="宋体" w:hAnsi="Times New Roman"/>
          <w:sz w:val="24"/>
          <w:szCs w:val="24"/>
        </w:rPr>
        <w:t>蛋白进行</w:t>
      </w:r>
      <w:r w:rsidRPr="00A232BF">
        <w:rPr>
          <w:rFonts w:ascii="Times New Roman" w:eastAsia="宋体" w:hAnsi="Times New Roman"/>
          <w:sz w:val="24"/>
          <w:szCs w:val="24"/>
        </w:rPr>
        <w:t>SDS-</w:t>
      </w:r>
      <w:r w:rsidRPr="00A232BF">
        <w:rPr>
          <w:rFonts w:ascii="Times New Roman" w:eastAsia="宋体" w:hAnsi="Times New Roman"/>
          <w:sz w:val="24"/>
          <w:szCs w:val="24"/>
        </w:rPr>
        <w:t>聚丙烯酰胺凝胶电泳，电压</w:t>
      </w:r>
      <w:r w:rsidRPr="00A232BF">
        <w:rPr>
          <w:rFonts w:ascii="Times New Roman" w:eastAsia="宋体" w:hAnsi="Times New Roman"/>
          <w:sz w:val="24"/>
          <w:szCs w:val="24"/>
        </w:rPr>
        <w:t>200</w:t>
      </w:r>
      <w:r w:rsidRPr="00A232BF">
        <w:rPr>
          <w:rFonts w:ascii="Times New Roman" w:eastAsia="宋体" w:hAnsi="Times New Roman" w:hint="eastAsia"/>
          <w:sz w:val="24"/>
          <w:szCs w:val="24"/>
        </w:rPr>
        <w:t>V</w:t>
      </w:r>
      <w:r w:rsidRPr="00A232BF">
        <w:rPr>
          <w:rFonts w:ascii="Times New Roman" w:eastAsia="宋体" w:hAnsi="Times New Roman" w:hint="eastAsia"/>
          <w:sz w:val="24"/>
          <w:szCs w:val="24"/>
        </w:rPr>
        <w:t>，</w:t>
      </w:r>
      <w:r w:rsidRPr="00A232BF">
        <w:rPr>
          <w:rFonts w:ascii="Times New Roman" w:eastAsia="宋体" w:hAnsi="Times New Roman"/>
          <w:sz w:val="24"/>
          <w:szCs w:val="24"/>
        </w:rPr>
        <w:t>时间</w:t>
      </w:r>
      <w:r w:rsidRPr="00A232BF">
        <w:rPr>
          <w:rFonts w:ascii="Times New Roman" w:eastAsia="宋体" w:hAnsi="Times New Roman"/>
          <w:sz w:val="24"/>
          <w:szCs w:val="24"/>
        </w:rPr>
        <w:t>60min</w:t>
      </w:r>
      <w:r w:rsidRPr="00A232BF">
        <w:rPr>
          <w:rFonts w:ascii="Times New Roman" w:eastAsia="宋体" w:hAnsi="Times New Roman"/>
          <w:sz w:val="24"/>
          <w:szCs w:val="24"/>
        </w:rPr>
        <w:t>。电转移</w:t>
      </w:r>
      <w:r w:rsidRPr="00A232BF">
        <w:rPr>
          <w:rFonts w:ascii="Times New Roman" w:eastAsia="宋体" w:hAnsi="Times New Roman" w:hint="eastAsia"/>
          <w:sz w:val="24"/>
          <w:szCs w:val="24"/>
        </w:rPr>
        <w:t>至</w:t>
      </w:r>
      <w:r w:rsidRPr="00A232BF">
        <w:rPr>
          <w:rFonts w:ascii="Times New Roman" w:eastAsia="宋体" w:hAnsi="Times New Roman"/>
          <w:sz w:val="24"/>
          <w:szCs w:val="24"/>
        </w:rPr>
        <w:t>NC</w:t>
      </w:r>
      <w:r w:rsidRPr="00A232BF">
        <w:rPr>
          <w:rFonts w:ascii="Times New Roman" w:eastAsia="宋体" w:hAnsi="Times New Roman"/>
          <w:sz w:val="24"/>
          <w:szCs w:val="24"/>
        </w:rPr>
        <w:t>膜，电流</w:t>
      </w:r>
      <w:r w:rsidRPr="00A232BF">
        <w:rPr>
          <w:rFonts w:ascii="Times New Roman" w:eastAsia="宋体" w:hAnsi="Times New Roman"/>
          <w:sz w:val="24"/>
          <w:szCs w:val="24"/>
        </w:rPr>
        <w:t>300</w:t>
      </w:r>
      <w:r w:rsidRPr="00A232BF">
        <w:rPr>
          <w:rFonts w:ascii="Times New Roman" w:eastAsia="宋体" w:hAnsi="Times New Roman" w:hint="eastAsia"/>
          <w:sz w:val="24"/>
          <w:szCs w:val="24"/>
        </w:rPr>
        <w:t>mA</w:t>
      </w:r>
      <w:r w:rsidRPr="00A232BF">
        <w:rPr>
          <w:rFonts w:ascii="Times New Roman" w:eastAsia="宋体" w:hAnsi="Times New Roman"/>
          <w:sz w:val="24"/>
          <w:szCs w:val="24"/>
        </w:rPr>
        <w:t>，时间</w:t>
      </w:r>
      <w:r w:rsidRPr="00A232BF">
        <w:rPr>
          <w:rFonts w:ascii="Times New Roman" w:eastAsia="宋体" w:hAnsi="Times New Roman"/>
          <w:sz w:val="24"/>
          <w:szCs w:val="24"/>
        </w:rPr>
        <w:t>90min</w:t>
      </w:r>
      <w:r w:rsidRPr="00A232BF">
        <w:rPr>
          <w:rFonts w:ascii="Times New Roman" w:eastAsia="宋体" w:hAnsi="Times New Roman"/>
          <w:sz w:val="24"/>
          <w:szCs w:val="24"/>
        </w:rPr>
        <w:t>。用</w:t>
      </w:r>
      <w:r w:rsidRPr="00A232BF">
        <w:rPr>
          <w:rFonts w:ascii="Times New Roman" w:eastAsia="宋体" w:hAnsi="Times New Roman"/>
          <w:sz w:val="24"/>
          <w:szCs w:val="24"/>
        </w:rPr>
        <w:t>5%</w:t>
      </w:r>
      <w:r w:rsidRPr="00A232BF">
        <w:rPr>
          <w:rFonts w:ascii="Times New Roman" w:eastAsia="宋体" w:hAnsi="Times New Roman"/>
          <w:sz w:val="24"/>
          <w:szCs w:val="24"/>
        </w:rPr>
        <w:t>脱脂牛奶封闭</w:t>
      </w:r>
      <w:r w:rsidRPr="00A232BF">
        <w:rPr>
          <w:rFonts w:ascii="Times New Roman" w:eastAsia="宋体" w:hAnsi="Times New Roman"/>
          <w:sz w:val="24"/>
          <w:szCs w:val="24"/>
        </w:rPr>
        <w:t>2h</w:t>
      </w:r>
      <w:r w:rsidRPr="00A232BF">
        <w:rPr>
          <w:rFonts w:ascii="Times New Roman" w:eastAsia="宋体" w:hAnsi="Times New Roman" w:hint="eastAsia"/>
          <w:sz w:val="24"/>
          <w:szCs w:val="24"/>
        </w:rPr>
        <w:t>。对照预染蛋白</w:t>
      </w:r>
      <w:r w:rsidRPr="00A232BF">
        <w:rPr>
          <w:rFonts w:ascii="Times New Roman" w:eastAsia="宋体" w:hAnsi="Times New Roman" w:hint="eastAsia"/>
          <w:sz w:val="24"/>
          <w:szCs w:val="24"/>
        </w:rPr>
        <w:t>Marker</w:t>
      </w:r>
      <w:r w:rsidRPr="00A232BF">
        <w:rPr>
          <w:rFonts w:ascii="Times New Roman" w:eastAsia="宋体" w:hAnsi="Times New Roman" w:hint="eastAsia"/>
          <w:sz w:val="24"/>
          <w:szCs w:val="24"/>
        </w:rPr>
        <w:t>，裁取</w:t>
      </w:r>
      <w:r w:rsidRPr="00A232BF">
        <w:rPr>
          <w:rFonts w:ascii="Times New Roman" w:eastAsia="宋体" w:hAnsi="Times New Roman" w:hint="eastAsia"/>
          <w:sz w:val="24"/>
          <w:szCs w:val="24"/>
        </w:rPr>
        <w:t>Beclin1</w:t>
      </w:r>
      <w:r w:rsidRPr="00A232BF">
        <w:rPr>
          <w:rFonts w:ascii="Times New Roman" w:eastAsia="宋体" w:hAnsi="Times New Roman" w:hint="eastAsia"/>
          <w:sz w:val="24"/>
          <w:szCs w:val="24"/>
        </w:rPr>
        <w:t>、</w:t>
      </w:r>
      <w:r w:rsidRPr="00A232BF">
        <w:rPr>
          <w:rFonts w:ascii="Times New Roman" w:eastAsia="宋体" w:hAnsi="Times New Roman" w:hint="eastAsia"/>
          <w:sz w:val="24"/>
          <w:szCs w:val="24"/>
        </w:rPr>
        <w:t>Lc-3</w:t>
      </w:r>
      <w:r w:rsidRPr="00A232BF">
        <w:rPr>
          <w:rFonts w:ascii="Times New Roman" w:eastAsia="宋体" w:hAnsi="Times New Roman" w:hint="eastAsia"/>
          <w:sz w:val="24"/>
          <w:szCs w:val="24"/>
        </w:rPr>
        <w:t>、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sz w:val="24"/>
          <w:szCs w:val="24"/>
        </w:rPr>
        <w:t>、β</w:t>
      </w:r>
      <w:r w:rsidRPr="00A232BF">
        <w:rPr>
          <w:rFonts w:ascii="Times New Roman" w:eastAsia="宋体" w:hAnsi="Times New Roman" w:hint="eastAsia"/>
          <w:sz w:val="24"/>
          <w:szCs w:val="24"/>
        </w:rPr>
        <w:t>-actin</w:t>
      </w:r>
      <w:r w:rsidRPr="00A232BF">
        <w:rPr>
          <w:rFonts w:ascii="Times New Roman" w:eastAsia="宋体" w:hAnsi="Times New Roman" w:hint="eastAsia"/>
          <w:sz w:val="24"/>
          <w:szCs w:val="24"/>
        </w:rPr>
        <w:t>条带所处相关范围的</w:t>
      </w:r>
      <w:r w:rsidRPr="00A232BF">
        <w:rPr>
          <w:rFonts w:ascii="Times New Roman" w:eastAsia="宋体" w:hAnsi="Times New Roman" w:hint="eastAsia"/>
          <w:sz w:val="24"/>
          <w:szCs w:val="24"/>
        </w:rPr>
        <w:t>NC</w:t>
      </w:r>
      <w:r w:rsidRPr="00A232BF">
        <w:rPr>
          <w:rFonts w:ascii="Times New Roman" w:eastAsia="宋体" w:hAnsi="Times New Roman" w:hint="eastAsia"/>
          <w:sz w:val="24"/>
          <w:szCs w:val="24"/>
        </w:rPr>
        <w:t>膜；</w:t>
      </w:r>
      <w:r w:rsidRPr="00A232BF">
        <w:rPr>
          <w:rFonts w:ascii="Times New Roman" w:eastAsia="宋体" w:hAnsi="Times New Roman"/>
          <w:sz w:val="24"/>
          <w:szCs w:val="24"/>
        </w:rPr>
        <w:t>分别</w:t>
      </w:r>
      <w:r w:rsidRPr="00A232BF">
        <w:rPr>
          <w:rFonts w:ascii="Times New Roman" w:eastAsia="宋体" w:hAnsi="Times New Roman" w:hint="eastAsia"/>
          <w:sz w:val="24"/>
          <w:szCs w:val="24"/>
        </w:rPr>
        <w:t>与</w:t>
      </w:r>
      <w:r w:rsidRPr="00A232BF">
        <w:rPr>
          <w:rFonts w:ascii="Times New Roman" w:eastAsia="宋体" w:hAnsi="Times New Roman" w:hint="eastAsia"/>
          <w:sz w:val="24"/>
          <w:szCs w:val="24"/>
        </w:rPr>
        <w:t>1:1000</w:t>
      </w:r>
      <w:r w:rsidRPr="00A232BF">
        <w:rPr>
          <w:rFonts w:ascii="Times New Roman" w:eastAsia="宋体" w:hAnsi="Times New Roman" w:hint="eastAsia"/>
          <w:sz w:val="24"/>
          <w:szCs w:val="24"/>
        </w:rPr>
        <w:t>兔抗</w:t>
      </w:r>
      <w:r w:rsidRPr="00A232BF">
        <w:rPr>
          <w:rFonts w:ascii="Times New Roman" w:eastAsia="宋体" w:hAnsi="Times New Roman" w:hint="eastAsia"/>
          <w:sz w:val="24"/>
          <w:szCs w:val="24"/>
        </w:rPr>
        <w:t>Beclin1</w:t>
      </w:r>
      <w:r w:rsidRPr="00A232BF">
        <w:rPr>
          <w:rFonts w:ascii="Times New Roman" w:eastAsia="宋体" w:hAnsi="Times New Roman" w:hint="eastAsia"/>
          <w:sz w:val="24"/>
          <w:szCs w:val="24"/>
        </w:rPr>
        <w:t>、兔抗</w:t>
      </w:r>
      <w:r w:rsidRPr="00A232BF">
        <w:rPr>
          <w:rFonts w:ascii="Times New Roman" w:eastAsia="宋体" w:hAnsi="Times New Roman" w:hint="eastAsia"/>
          <w:sz w:val="24"/>
          <w:szCs w:val="24"/>
        </w:rPr>
        <w:t>Lc-3</w:t>
      </w:r>
      <w:r w:rsidRPr="00A232BF">
        <w:rPr>
          <w:rFonts w:ascii="Times New Roman" w:eastAsia="宋体" w:hAnsi="Times New Roman" w:hint="eastAsia"/>
          <w:sz w:val="24"/>
          <w:szCs w:val="24"/>
        </w:rPr>
        <w:t>、鼠抗β</w:t>
      </w:r>
      <w:r w:rsidRPr="00A232BF">
        <w:rPr>
          <w:rFonts w:ascii="Times New Roman" w:eastAsia="宋体" w:hAnsi="Times New Roman" w:hint="eastAsia"/>
          <w:sz w:val="24"/>
          <w:szCs w:val="24"/>
        </w:rPr>
        <w:t>-actin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1:500</w:t>
      </w:r>
      <w:r w:rsidRPr="00A232BF">
        <w:rPr>
          <w:rFonts w:ascii="Times New Roman" w:eastAsia="宋体" w:hAnsi="Times New Roman" w:hint="eastAsia"/>
          <w:sz w:val="24"/>
          <w:szCs w:val="24"/>
        </w:rPr>
        <w:t>的兔抗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/>
          <w:sz w:val="24"/>
          <w:szCs w:val="24"/>
        </w:rPr>
        <w:t>抗体</w:t>
      </w:r>
      <w:r w:rsidRPr="00A232BF">
        <w:rPr>
          <w:rFonts w:ascii="Times New Roman" w:eastAsia="宋体" w:hAnsi="Times New Roman" w:hint="eastAsia"/>
          <w:sz w:val="24"/>
          <w:szCs w:val="24"/>
        </w:rPr>
        <w:t>室温</w:t>
      </w:r>
      <w:r w:rsidRPr="00A232BF">
        <w:rPr>
          <w:rFonts w:ascii="Times New Roman" w:eastAsia="宋体" w:hAnsi="Times New Roman"/>
          <w:sz w:val="24"/>
          <w:szCs w:val="24"/>
        </w:rPr>
        <w:t>孵育</w:t>
      </w:r>
      <w:r w:rsidRPr="00A232BF">
        <w:rPr>
          <w:rFonts w:ascii="Times New Roman" w:eastAsia="宋体" w:hAnsi="Times New Roman" w:hint="eastAsia"/>
          <w:sz w:val="24"/>
          <w:szCs w:val="24"/>
        </w:rPr>
        <w:t>2h</w:t>
      </w:r>
      <w:r w:rsidRPr="00A232BF">
        <w:rPr>
          <w:rFonts w:ascii="Times New Roman" w:eastAsia="宋体" w:hAnsi="Times New Roman" w:hint="eastAsia"/>
          <w:sz w:val="24"/>
          <w:szCs w:val="24"/>
        </w:rPr>
        <w:t>或</w:t>
      </w:r>
      <w:smartTag w:uri="urn:schemas-microsoft-com:office:smarttags" w:element="chmetcnv">
        <w:smartTagPr>
          <w:attr w:name="UnitName" w:val="℃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A232BF">
          <w:rPr>
            <w:rFonts w:ascii="Times New Roman" w:eastAsia="宋体" w:hAnsi="Times New Roman" w:hint="eastAsia"/>
            <w:sz w:val="24"/>
            <w:szCs w:val="24"/>
          </w:rPr>
          <w:t>4</w:t>
        </w:r>
        <w:r w:rsidRPr="00A232BF">
          <w:rPr>
            <w:rFonts w:ascii="Times New Roman" w:eastAsia="宋体" w:hAnsi="Times New Roman" w:hint="eastAsia"/>
            <w:sz w:val="24"/>
            <w:szCs w:val="24"/>
          </w:rPr>
          <w:t>℃</w:t>
        </w:r>
      </w:smartTag>
      <w:r w:rsidRPr="00A232BF">
        <w:rPr>
          <w:rFonts w:ascii="Times New Roman" w:eastAsia="宋体" w:hAnsi="Times New Roman" w:hint="eastAsia"/>
          <w:sz w:val="24"/>
          <w:szCs w:val="24"/>
        </w:rPr>
        <w:t>过夜；继之，与</w:t>
      </w:r>
      <w:r w:rsidRPr="00A232BF">
        <w:rPr>
          <w:rFonts w:ascii="Times New Roman" w:eastAsia="宋体" w:hAnsi="Times New Roman" w:hint="eastAsia"/>
          <w:sz w:val="24"/>
          <w:szCs w:val="24"/>
        </w:rPr>
        <w:t>1</w:t>
      </w:r>
      <w:r w:rsidRPr="00A232BF">
        <w:rPr>
          <w:rFonts w:ascii="Times New Roman" w:eastAsia="宋体" w:hAnsi="Times New Roman" w:hint="eastAsia"/>
          <w:sz w:val="24"/>
          <w:szCs w:val="24"/>
        </w:rPr>
        <w:t>：</w:t>
      </w:r>
      <w:r w:rsidRPr="00A232BF">
        <w:rPr>
          <w:rFonts w:ascii="Times New Roman" w:eastAsia="宋体" w:hAnsi="Times New Roman" w:hint="eastAsia"/>
          <w:sz w:val="24"/>
          <w:szCs w:val="24"/>
        </w:rPr>
        <w:t>3000</w:t>
      </w:r>
      <w:r w:rsidRPr="00A232BF">
        <w:rPr>
          <w:rFonts w:ascii="Times New Roman" w:eastAsia="宋体" w:hAnsi="Times New Roman" w:hint="eastAsia"/>
          <w:sz w:val="24"/>
          <w:szCs w:val="24"/>
        </w:rPr>
        <w:t>的羊抗鼠</w:t>
      </w:r>
      <w:r w:rsidRPr="00A232BF">
        <w:rPr>
          <w:rFonts w:ascii="Times New Roman" w:eastAsia="宋体" w:hAnsi="Times New Roman" w:hint="eastAsia"/>
          <w:sz w:val="24"/>
          <w:szCs w:val="24"/>
        </w:rPr>
        <w:t>IgG</w:t>
      </w:r>
      <w:r w:rsidRPr="00A232BF">
        <w:rPr>
          <w:rFonts w:ascii="Times New Roman" w:eastAsia="宋体" w:hAnsi="Times New Roman" w:hint="eastAsia"/>
          <w:sz w:val="24"/>
          <w:szCs w:val="24"/>
        </w:rPr>
        <w:t>或羊抗兔</w:t>
      </w:r>
      <w:r w:rsidRPr="00A232BF">
        <w:rPr>
          <w:rFonts w:ascii="Times New Roman" w:eastAsia="宋体" w:hAnsi="Times New Roman" w:hint="eastAsia"/>
          <w:sz w:val="24"/>
          <w:szCs w:val="24"/>
        </w:rPr>
        <w:t>IgG</w:t>
      </w:r>
      <w:r w:rsidRPr="00A232BF">
        <w:rPr>
          <w:rFonts w:ascii="Times New Roman" w:eastAsia="宋体" w:hAnsi="Times New Roman" w:hint="eastAsia"/>
          <w:sz w:val="24"/>
          <w:szCs w:val="24"/>
        </w:rPr>
        <w:t>室温摇育</w:t>
      </w:r>
      <w:r w:rsidRPr="00A232BF">
        <w:rPr>
          <w:rFonts w:ascii="Times New Roman" w:eastAsia="宋体" w:hAnsi="Times New Roman" w:hint="eastAsia"/>
          <w:sz w:val="24"/>
          <w:szCs w:val="24"/>
        </w:rPr>
        <w:t>1h</w:t>
      </w:r>
      <w:r w:rsidRPr="00A232BF">
        <w:rPr>
          <w:rFonts w:ascii="Times New Roman" w:eastAsia="宋体" w:hAnsi="Times New Roman" w:hint="eastAsia"/>
          <w:sz w:val="24"/>
          <w:szCs w:val="24"/>
        </w:rPr>
        <w:t>；发光显影法</w:t>
      </w:r>
      <w:r w:rsidRPr="00A232BF">
        <w:rPr>
          <w:rFonts w:ascii="Times New Roman" w:eastAsia="宋体" w:hAnsi="Times New Roman"/>
          <w:sz w:val="24"/>
          <w:szCs w:val="24"/>
        </w:rPr>
        <w:t>在</w:t>
      </w:r>
      <w:r w:rsidRPr="00A232BF">
        <w:rPr>
          <w:rFonts w:ascii="Times New Roman" w:eastAsia="宋体" w:hAnsi="Times New Roman"/>
          <w:sz w:val="24"/>
          <w:szCs w:val="24"/>
        </w:rPr>
        <w:t>Amersham Imager 600</w:t>
      </w:r>
      <w:r w:rsidRPr="00A232BF">
        <w:rPr>
          <w:rFonts w:ascii="Times New Roman" w:eastAsia="宋体" w:hAnsi="Times New Roman"/>
          <w:sz w:val="24"/>
          <w:szCs w:val="24"/>
        </w:rPr>
        <w:t>仪</w:t>
      </w:r>
      <w:r w:rsidRPr="00A232BF">
        <w:rPr>
          <w:rFonts w:ascii="Times New Roman" w:eastAsia="宋体" w:hAnsi="Times New Roman" w:hint="eastAsia"/>
          <w:sz w:val="24"/>
          <w:szCs w:val="24"/>
        </w:rPr>
        <w:t>器记录结果，用</w:t>
      </w:r>
      <w:r w:rsidRPr="00A232BF">
        <w:rPr>
          <w:rFonts w:ascii="Times New Roman" w:eastAsia="宋体" w:hAnsi="Times New Roman" w:hint="eastAsia"/>
          <w:sz w:val="24"/>
          <w:szCs w:val="24"/>
        </w:rPr>
        <w:t>Image J</w:t>
      </w:r>
      <w:r w:rsidRPr="00A232BF">
        <w:rPr>
          <w:rFonts w:ascii="Times New Roman" w:eastAsia="宋体" w:hAnsi="Times New Roman" w:hint="eastAsia"/>
          <w:sz w:val="24"/>
          <w:szCs w:val="24"/>
        </w:rPr>
        <w:t>软件来检测免疫印迹条带的平均灰度。</w:t>
      </w:r>
    </w:p>
    <w:p w:rsidR="00C12166" w:rsidRDefault="00C12166" w:rsidP="00A232BF">
      <w:pPr>
        <w:autoSpaceDE w:val="0"/>
        <w:autoSpaceDN w:val="0"/>
        <w:spacing w:after="0" w:line="360" w:lineRule="auto"/>
        <w:ind w:firstLineChars="200" w:firstLine="482"/>
        <w:rPr>
          <w:rFonts w:ascii="Times New Roman" w:hAnsi="Times New Roman"/>
          <w:sz w:val="24"/>
          <w:szCs w:val="24"/>
        </w:rPr>
      </w:pPr>
      <w:r w:rsidRPr="00A232BF">
        <w:rPr>
          <w:rFonts w:ascii="Times New Roman" w:eastAsia="宋体" w:hAnsi="Times New Roman" w:hint="eastAsia"/>
          <w:b/>
          <w:sz w:val="24"/>
          <w:szCs w:val="24"/>
        </w:rPr>
        <w:t>6</w:t>
      </w:r>
      <w:r w:rsidRPr="00A232BF">
        <w:rPr>
          <w:rFonts w:ascii="Times New Roman" w:eastAsia="宋体" w:hAnsi="Times New Roman"/>
          <w:b/>
          <w:sz w:val="24"/>
          <w:szCs w:val="24"/>
        </w:rPr>
        <w:t xml:space="preserve">. </w:t>
      </w:r>
      <w:r w:rsidRPr="00A232BF">
        <w:rPr>
          <w:rFonts w:ascii="Times New Roman" w:eastAsia="宋体" w:hAnsi="Times New Roman"/>
          <w:b/>
          <w:sz w:val="24"/>
          <w:szCs w:val="24"/>
        </w:rPr>
        <w:t>统计学处理：</w:t>
      </w:r>
      <w:r w:rsidRPr="00A232BF">
        <w:rPr>
          <w:rFonts w:ascii="Times New Roman" w:eastAsia="宋体" w:hAnsi="Times New Roman"/>
          <w:sz w:val="24"/>
          <w:szCs w:val="24"/>
        </w:rPr>
        <w:t>使用</w:t>
      </w:r>
      <w:r w:rsidRPr="00A232BF">
        <w:rPr>
          <w:rFonts w:ascii="Times New Roman" w:eastAsia="宋体" w:hAnsi="Times New Roman"/>
          <w:sz w:val="24"/>
          <w:szCs w:val="24"/>
        </w:rPr>
        <w:t>SPSS19.0</w:t>
      </w:r>
      <w:r w:rsidRPr="00A232BF">
        <w:rPr>
          <w:rFonts w:ascii="Times New Roman" w:eastAsia="宋体" w:hAnsi="Times New Roman"/>
          <w:sz w:val="24"/>
          <w:szCs w:val="24"/>
        </w:rPr>
        <w:t>软件进行统计学的分析，数据以均数</w:t>
      </w:r>
      <w:r w:rsidRPr="00A232BF">
        <w:rPr>
          <w:rFonts w:ascii="Times New Roman" w:eastAsia="宋体" w:hAnsi="Times New Roman"/>
          <w:sz w:val="24"/>
          <w:szCs w:val="24"/>
        </w:rPr>
        <w:t>±</w:t>
      </w:r>
      <w:r w:rsidRPr="00A232BF">
        <w:rPr>
          <w:rFonts w:ascii="Times New Roman" w:eastAsia="宋体" w:hAnsi="Times New Roman"/>
          <w:sz w:val="24"/>
          <w:szCs w:val="24"/>
        </w:rPr>
        <w:t>标准差（</w:t>
      </w:r>
      <w:r w:rsidRPr="00A232BF">
        <w:rPr>
          <w:rFonts w:ascii="Times New Roman" w:eastAsia="宋体" w:hAnsi="Times New Roman"/>
          <w:sz w:val="24"/>
          <w:szCs w:val="24"/>
        </w:rPr>
        <w:object w:dxaOrig="201" w:dyaOrig="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9.75pt;height:16.5pt;mso-position-horizontal-relative:page;mso-position-vertical-relative:page" o:ole="">
            <v:imagedata r:id="rId7" o:title=""/>
          </v:shape>
          <o:OLEObject Type="Embed" ProgID="Equation.3" ShapeID="对象 2" DrawAspect="Content" ObjectID="_1524081975" r:id="rId8"/>
        </w:object>
      </w:r>
      <w:r w:rsidRPr="00A232BF">
        <w:rPr>
          <w:rFonts w:ascii="Times New Roman" w:eastAsia="宋体" w:hAnsi="Times New Roman"/>
          <w:sz w:val="24"/>
          <w:szCs w:val="24"/>
        </w:rPr>
        <w:t>±s</w:t>
      </w:r>
      <w:r w:rsidRPr="00A232BF">
        <w:rPr>
          <w:rFonts w:ascii="Times New Roman" w:eastAsia="宋体" w:hAnsi="Times New Roman"/>
          <w:sz w:val="24"/>
          <w:szCs w:val="24"/>
        </w:rPr>
        <w:t>）的形式表示，组间比较用方差分析，</w:t>
      </w:r>
      <w:r w:rsidRPr="005D7609">
        <w:rPr>
          <w:rFonts w:ascii="Times New Roman" w:eastAsia="宋体" w:hAnsi="Times New Roman"/>
          <w:i/>
          <w:sz w:val="24"/>
          <w:szCs w:val="24"/>
        </w:rPr>
        <w:t>P</w:t>
      </w:r>
      <w:r w:rsidRPr="00A232BF">
        <w:rPr>
          <w:rFonts w:ascii="Times New Roman" w:eastAsia="宋体" w:hAnsi="Times New Roman"/>
          <w:sz w:val="24"/>
          <w:szCs w:val="24"/>
        </w:rPr>
        <w:t>＜</w:t>
      </w:r>
      <w:r w:rsidRPr="00A232BF">
        <w:rPr>
          <w:rFonts w:ascii="Times New Roman" w:eastAsia="宋体" w:hAnsi="Times New Roman"/>
          <w:sz w:val="24"/>
          <w:szCs w:val="24"/>
        </w:rPr>
        <w:t>0.05</w:t>
      </w:r>
      <w:r w:rsidRPr="00A232BF">
        <w:rPr>
          <w:rFonts w:ascii="Times New Roman" w:eastAsia="宋体" w:hAnsi="Times New Roman"/>
          <w:sz w:val="24"/>
          <w:szCs w:val="24"/>
        </w:rPr>
        <w:t>为差异有统计学意义。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b/>
          <w:sz w:val="30"/>
          <w:szCs w:val="30"/>
        </w:rPr>
      </w:pPr>
      <w:bookmarkStart w:id="2" w:name="OLE_LINK11"/>
      <w:r w:rsidRPr="00A232BF">
        <w:rPr>
          <w:rFonts w:ascii="Times New Roman" w:eastAsia="宋体" w:hAnsi="Times New Roman"/>
          <w:b/>
          <w:sz w:val="30"/>
          <w:szCs w:val="30"/>
        </w:rPr>
        <w:t>结果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A232BF">
        <w:rPr>
          <w:rFonts w:ascii="Times New Roman" w:eastAsia="宋体" w:hAnsi="Times New Roman"/>
          <w:b/>
          <w:sz w:val="24"/>
          <w:szCs w:val="24"/>
        </w:rPr>
        <w:t>1.  GA</w:t>
      </w:r>
      <w:r w:rsidRPr="00A232BF">
        <w:rPr>
          <w:rFonts w:ascii="Times New Roman" w:eastAsia="宋体" w:hAnsi="Times New Roman"/>
          <w:b/>
          <w:sz w:val="24"/>
          <w:szCs w:val="24"/>
        </w:rPr>
        <w:t>对胃癌</w:t>
      </w:r>
      <w:r w:rsidRPr="00A232BF">
        <w:rPr>
          <w:rFonts w:ascii="Times New Roman" w:eastAsia="宋体" w:hAnsi="Times New Roman"/>
          <w:b/>
          <w:sz w:val="24"/>
          <w:szCs w:val="24"/>
        </w:rPr>
        <w:t>SGC7901</w:t>
      </w:r>
      <w:r w:rsidRPr="00A232BF">
        <w:rPr>
          <w:rFonts w:ascii="Times New Roman" w:eastAsia="宋体" w:hAnsi="Times New Roman"/>
          <w:b/>
          <w:sz w:val="24"/>
          <w:szCs w:val="24"/>
        </w:rPr>
        <w:t>细胞增殖的影响：</w:t>
      </w:r>
      <w:r w:rsidRPr="00A232BF">
        <w:rPr>
          <w:rFonts w:ascii="Times New Roman" w:eastAsia="宋体" w:hAnsi="Times New Roman"/>
          <w:sz w:val="24"/>
          <w:szCs w:val="24"/>
        </w:rPr>
        <w:t>MTT</w:t>
      </w:r>
      <w:r w:rsidRPr="00A232BF">
        <w:rPr>
          <w:rFonts w:ascii="Times New Roman" w:eastAsia="宋体" w:hAnsi="Times New Roman"/>
          <w:sz w:val="24"/>
          <w:szCs w:val="24"/>
        </w:rPr>
        <w:t>法测定结果显示，不同浓度的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作用胃癌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/>
          <w:sz w:val="24"/>
          <w:szCs w:val="24"/>
        </w:rPr>
        <w:t>后，对其增殖抑制的作用</w:t>
      </w:r>
      <w:r w:rsidRPr="00A232BF">
        <w:rPr>
          <w:rFonts w:ascii="Times New Roman" w:eastAsia="宋体" w:hAnsi="Times New Roman" w:hint="eastAsia"/>
          <w:sz w:val="24"/>
          <w:szCs w:val="24"/>
        </w:rPr>
        <w:t>在</w:t>
      </w:r>
      <w:r w:rsidRPr="00A232BF">
        <w:rPr>
          <w:rFonts w:ascii="Times New Roman" w:eastAsia="宋体" w:hAnsi="Times New Roman" w:hint="eastAsia"/>
          <w:sz w:val="24"/>
          <w:szCs w:val="24"/>
        </w:rPr>
        <w:t>12.5~100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之间有统计学差异（</w:t>
      </w:r>
      <w:r w:rsidRPr="005D7609">
        <w:rPr>
          <w:rFonts w:ascii="Times New Roman" w:eastAsia="宋体" w:hAnsi="Times New Roman" w:hint="eastAsia"/>
          <w:i/>
          <w:sz w:val="24"/>
          <w:szCs w:val="24"/>
        </w:rPr>
        <w:t>P</w:t>
      </w:r>
      <w:r w:rsidRPr="00A232BF">
        <w:rPr>
          <w:rFonts w:ascii="Times New Roman" w:eastAsia="宋体" w:hAnsi="Times New Roman" w:hint="eastAsia"/>
          <w:sz w:val="24"/>
          <w:szCs w:val="24"/>
        </w:rPr>
        <w:t>＜</w:t>
      </w:r>
      <w:r w:rsidRPr="00A232BF">
        <w:rPr>
          <w:rFonts w:ascii="Times New Roman" w:eastAsia="宋体" w:hAnsi="Times New Roman" w:hint="eastAsia"/>
          <w:sz w:val="24"/>
          <w:szCs w:val="24"/>
        </w:rPr>
        <w:t>0.05</w:t>
      </w:r>
      <w:r w:rsidRPr="00A232BF">
        <w:rPr>
          <w:rFonts w:ascii="Times New Roman" w:eastAsia="宋体" w:hAnsi="Times New Roman" w:hint="eastAsia"/>
          <w:sz w:val="24"/>
          <w:szCs w:val="24"/>
        </w:rPr>
        <w:t>），</w:t>
      </w:r>
      <w:r w:rsidRPr="00A232BF">
        <w:rPr>
          <w:rFonts w:ascii="Times New Roman" w:eastAsia="宋体" w:hAnsi="Times New Roman"/>
          <w:sz w:val="24"/>
          <w:szCs w:val="24"/>
        </w:rPr>
        <w:t>且呈浓度依赖性，</w:t>
      </w:r>
      <w:r w:rsidRPr="00A232BF">
        <w:rPr>
          <w:rFonts w:ascii="Times New Roman" w:eastAsia="宋体" w:hAnsi="Times New Roman" w:hint="eastAsia"/>
          <w:sz w:val="24"/>
          <w:szCs w:val="24"/>
        </w:rPr>
        <w:t>100~200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之间的差异无统计学意义（</w:t>
      </w:r>
      <w:r w:rsidRPr="005D7609">
        <w:rPr>
          <w:rFonts w:ascii="Times New Roman" w:eastAsia="宋体" w:hAnsi="Times New Roman" w:hint="eastAsia"/>
          <w:i/>
          <w:sz w:val="24"/>
          <w:szCs w:val="24"/>
        </w:rPr>
        <w:t>P</w:t>
      </w:r>
      <w:r w:rsidRPr="00A232BF">
        <w:rPr>
          <w:rFonts w:ascii="Times New Roman" w:eastAsia="宋体" w:hAnsi="Times New Roman" w:hint="eastAsia"/>
          <w:sz w:val="24"/>
          <w:szCs w:val="24"/>
        </w:rPr>
        <w:t>＞</w:t>
      </w:r>
      <w:r w:rsidRPr="00A232BF">
        <w:rPr>
          <w:rFonts w:ascii="Times New Roman" w:eastAsia="宋体" w:hAnsi="Times New Roman" w:hint="eastAsia"/>
          <w:sz w:val="24"/>
          <w:szCs w:val="24"/>
        </w:rPr>
        <w:t>0.05</w:t>
      </w:r>
      <w:r w:rsidRPr="00A232BF">
        <w:rPr>
          <w:rFonts w:ascii="Times New Roman" w:eastAsia="宋体" w:hAnsi="Times New Roman" w:hint="eastAsia"/>
          <w:sz w:val="24"/>
          <w:szCs w:val="24"/>
        </w:rPr>
        <w:t>），</w:t>
      </w:r>
      <w:r w:rsidRPr="00A232BF">
        <w:rPr>
          <w:rFonts w:ascii="Times New Roman" w:eastAsia="宋体" w:hAnsi="Times New Roman"/>
          <w:sz w:val="24"/>
          <w:szCs w:val="24"/>
        </w:rPr>
        <w:t>IC</w:t>
      </w:r>
      <w:r w:rsidRPr="005D7609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Pr="00A232BF">
        <w:rPr>
          <w:rFonts w:ascii="Times New Roman" w:eastAsia="宋体" w:hAnsi="Times New Roman"/>
          <w:sz w:val="24"/>
          <w:szCs w:val="24"/>
        </w:rPr>
        <w:t>为</w:t>
      </w:r>
      <w:r w:rsidRPr="00A232BF">
        <w:rPr>
          <w:rFonts w:ascii="Times New Roman" w:eastAsia="宋体" w:hAnsi="Times New Roman"/>
          <w:sz w:val="24"/>
          <w:szCs w:val="24"/>
        </w:rPr>
        <w:t>74.25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2</w:t>
      </w:r>
      <w:r w:rsidRPr="00A232BF">
        <w:rPr>
          <w:rFonts w:ascii="Times New Roman" w:eastAsia="宋体" w:hAnsi="Times New Roman"/>
          <w:b/>
          <w:sz w:val="24"/>
          <w:szCs w:val="24"/>
        </w:rPr>
        <w:t>.  GA</w:t>
      </w:r>
      <w:r w:rsidRPr="00A232BF">
        <w:rPr>
          <w:rFonts w:ascii="Times New Roman" w:eastAsia="宋体" w:hAnsi="Times New Roman"/>
          <w:b/>
          <w:sz w:val="24"/>
          <w:szCs w:val="24"/>
        </w:rPr>
        <w:t>对胃癌</w:t>
      </w:r>
      <w:r w:rsidRPr="00A232BF">
        <w:rPr>
          <w:rFonts w:ascii="Times New Roman" w:eastAsia="宋体" w:hAnsi="Times New Roman"/>
          <w:b/>
          <w:sz w:val="24"/>
          <w:szCs w:val="24"/>
        </w:rPr>
        <w:t>SGC7901</w:t>
      </w:r>
      <w:r w:rsidRPr="00A232BF">
        <w:rPr>
          <w:rFonts w:ascii="Times New Roman" w:eastAsia="宋体" w:hAnsi="Times New Roman"/>
          <w:b/>
          <w:sz w:val="24"/>
          <w:szCs w:val="24"/>
        </w:rPr>
        <w:t>细胞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自噬</w:t>
      </w:r>
      <w:r w:rsidRPr="00A232BF">
        <w:rPr>
          <w:rFonts w:ascii="Times New Roman" w:eastAsia="宋体" w:hAnsi="Times New Roman"/>
          <w:b/>
          <w:sz w:val="24"/>
          <w:szCs w:val="24"/>
        </w:rPr>
        <w:t>的影响：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Western Blot</w:t>
      </w:r>
      <w:r w:rsidRPr="00A232BF">
        <w:rPr>
          <w:rFonts w:ascii="Times New Roman" w:eastAsia="宋体" w:hAnsi="Times New Roman" w:hint="eastAsia"/>
          <w:sz w:val="24"/>
          <w:szCs w:val="24"/>
        </w:rPr>
        <w:t>结果</w:t>
      </w:r>
      <w:r w:rsidRPr="00A232BF">
        <w:rPr>
          <w:rFonts w:ascii="Times New Roman" w:eastAsia="宋体" w:hAnsi="Times New Roman"/>
          <w:sz w:val="24"/>
          <w:szCs w:val="24"/>
        </w:rPr>
        <w:t>显示：</w:t>
      </w:r>
      <w:bookmarkStart w:id="3" w:name="OLE_LINK1"/>
      <w:bookmarkStart w:id="4" w:name="OLE_LINK2"/>
      <w:r w:rsidRPr="00A232BF">
        <w:rPr>
          <w:rFonts w:ascii="Times New Roman" w:eastAsia="宋体" w:hAnsi="Times New Roman" w:hint="eastAsia"/>
          <w:sz w:val="24"/>
          <w:szCs w:val="24"/>
        </w:rPr>
        <w:t>与对照组相比，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作用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后</w:t>
      </w:r>
      <w:r w:rsidRPr="00A232BF">
        <w:rPr>
          <w:rFonts w:ascii="Times New Roman" w:eastAsia="宋体" w:hAnsi="Times New Roman"/>
          <w:sz w:val="24"/>
          <w:szCs w:val="24"/>
        </w:rPr>
        <w:t>，自噬相关蛋白</w:t>
      </w:r>
      <w:r w:rsidRPr="00A232BF">
        <w:rPr>
          <w:rFonts w:ascii="Times New Roman" w:eastAsia="宋体" w:hAnsi="Times New Roman"/>
          <w:sz w:val="24"/>
          <w:szCs w:val="24"/>
        </w:rPr>
        <w:t>Beclin1</w:t>
      </w:r>
      <w:r w:rsidRPr="00A232BF">
        <w:rPr>
          <w:rFonts w:ascii="Times New Roman" w:eastAsia="宋体" w:hAnsi="Times New Roman" w:hint="eastAsia"/>
          <w:sz w:val="24"/>
          <w:szCs w:val="24"/>
        </w:rPr>
        <w:t>的</w:t>
      </w:r>
      <w:r w:rsidRPr="00A232BF">
        <w:rPr>
          <w:rFonts w:ascii="Times New Roman" w:eastAsia="宋体" w:hAnsi="Times New Roman"/>
          <w:sz w:val="24"/>
          <w:szCs w:val="24"/>
        </w:rPr>
        <w:t>表达在</w:t>
      </w:r>
      <w:r w:rsidRPr="00A232BF">
        <w:rPr>
          <w:rFonts w:ascii="Times New Roman" w:eastAsia="宋体" w:hAnsi="Times New Roman"/>
          <w:sz w:val="24"/>
          <w:szCs w:val="24"/>
        </w:rPr>
        <w:t>6.25~</w:t>
      </w:r>
      <w:r w:rsidRPr="00A232BF">
        <w:rPr>
          <w:rFonts w:ascii="Times New Roman" w:eastAsia="宋体" w:hAnsi="Times New Roman" w:hint="eastAsia"/>
          <w:sz w:val="24"/>
          <w:szCs w:val="24"/>
        </w:rPr>
        <w:t>5</w:t>
      </w:r>
      <w:r w:rsidRPr="00A232BF">
        <w:rPr>
          <w:rFonts w:ascii="Times New Roman" w:eastAsia="宋体" w:hAnsi="Times New Roman"/>
          <w:sz w:val="24"/>
          <w:szCs w:val="24"/>
        </w:rPr>
        <w:t>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浓度增加趋势明显</w:t>
      </w:r>
      <w:r w:rsidRPr="00A232BF">
        <w:rPr>
          <w:rFonts w:ascii="Times New Roman" w:eastAsia="宋体" w:hAnsi="Times New Roman"/>
          <w:sz w:val="24"/>
          <w:szCs w:val="24"/>
        </w:rPr>
        <w:t>，</w:t>
      </w:r>
      <w:r w:rsidRPr="00A232BF">
        <w:rPr>
          <w:rFonts w:ascii="Times New Roman" w:eastAsia="宋体" w:hAnsi="Times New Roman" w:hint="eastAsia"/>
          <w:sz w:val="24"/>
          <w:szCs w:val="24"/>
        </w:rPr>
        <w:t>5</w:t>
      </w:r>
      <w:r w:rsidRPr="00A232BF">
        <w:rPr>
          <w:rFonts w:ascii="Times New Roman" w:eastAsia="宋体" w:hAnsi="Times New Roman"/>
          <w:sz w:val="24"/>
          <w:szCs w:val="24"/>
        </w:rPr>
        <w:t>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</w:t>
      </w:r>
      <w:r w:rsidRPr="00A232BF">
        <w:rPr>
          <w:rFonts w:ascii="Times New Roman" w:eastAsia="宋体" w:hAnsi="Times New Roman"/>
          <w:sz w:val="24"/>
          <w:szCs w:val="24"/>
        </w:rPr>
        <w:t>mol/L</w:t>
      </w:r>
      <w:r w:rsidRPr="00A232BF">
        <w:rPr>
          <w:rFonts w:ascii="Times New Roman" w:eastAsia="宋体" w:hAnsi="Times New Roman" w:hint="eastAsia"/>
          <w:sz w:val="24"/>
          <w:szCs w:val="24"/>
        </w:rPr>
        <w:t>后逐渐</w:t>
      </w:r>
      <w:r w:rsidRPr="00A232BF">
        <w:rPr>
          <w:rFonts w:ascii="Times New Roman" w:eastAsia="宋体" w:hAnsi="Times New Roman"/>
          <w:sz w:val="24"/>
          <w:szCs w:val="24"/>
        </w:rPr>
        <w:t>减弱</w:t>
      </w:r>
      <w:r w:rsidRPr="00A232BF">
        <w:rPr>
          <w:rFonts w:ascii="Times New Roman" w:eastAsia="宋体" w:hAnsi="Times New Roman" w:hint="eastAsia"/>
          <w:sz w:val="24"/>
          <w:szCs w:val="24"/>
        </w:rPr>
        <w:t>或</w:t>
      </w:r>
      <w:r w:rsidRPr="00A232BF">
        <w:rPr>
          <w:rFonts w:ascii="Times New Roman" w:eastAsia="宋体" w:hAnsi="Times New Roman"/>
          <w:sz w:val="24"/>
          <w:szCs w:val="24"/>
        </w:rPr>
        <w:t>消失</w:t>
      </w:r>
      <w:r w:rsidRPr="00A232BF">
        <w:rPr>
          <w:rFonts w:ascii="Times New Roman" w:eastAsia="宋体" w:hAnsi="Times New Roman" w:hint="eastAsia"/>
          <w:sz w:val="24"/>
          <w:szCs w:val="24"/>
        </w:rPr>
        <w:t>；</w:t>
      </w:r>
      <w:r w:rsidRPr="00A232BF">
        <w:rPr>
          <w:rFonts w:ascii="Times New Roman" w:eastAsia="宋体" w:hAnsi="Times New Roman"/>
          <w:sz w:val="24"/>
          <w:szCs w:val="24"/>
        </w:rPr>
        <w:t>Lc-3</w:t>
      </w:r>
      <w:r w:rsidRPr="00A232BF">
        <w:rPr>
          <w:rFonts w:ascii="Times New Roman" w:eastAsia="宋体" w:hAnsi="Times New Roman" w:hint="eastAsia"/>
          <w:sz w:val="24"/>
          <w:szCs w:val="24"/>
        </w:rPr>
        <w:t>的表达在</w:t>
      </w:r>
      <w:r w:rsidRPr="00A232BF">
        <w:rPr>
          <w:rFonts w:ascii="Times New Roman" w:eastAsia="宋体" w:hAnsi="Times New Roman" w:hint="eastAsia"/>
          <w:sz w:val="24"/>
          <w:szCs w:val="24"/>
        </w:rPr>
        <w:t>6.25~100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浓度与对照组相似，</w:t>
      </w:r>
      <w:r w:rsidRPr="00A232BF">
        <w:rPr>
          <w:rFonts w:ascii="Times New Roman" w:eastAsia="宋体" w:hAnsi="Times New Roman" w:hint="eastAsia"/>
          <w:sz w:val="24"/>
          <w:szCs w:val="24"/>
        </w:rPr>
        <w:t>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后减弱或消失。</w:t>
      </w:r>
      <w:bookmarkEnd w:id="3"/>
      <w:bookmarkEnd w:id="4"/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 w:hint="eastAsia"/>
          <w:b/>
          <w:sz w:val="24"/>
          <w:szCs w:val="24"/>
        </w:rPr>
        <w:t xml:space="preserve">  3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Pr="00A232BF">
        <w:rPr>
          <w:rFonts w:ascii="Times New Roman" w:eastAsia="宋体" w:hAnsi="Times New Roman"/>
          <w:b/>
          <w:sz w:val="24"/>
          <w:szCs w:val="24"/>
        </w:rPr>
        <w:t>GA</w:t>
      </w:r>
      <w:r w:rsidRPr="00A232BF">
        <w:rPr>
          <w:rFonts w:ascii="Times New Roman" w:eastAsia="宋体" w:hAnsi="Times New Roman"/>
          <w:b/>
          <w:sz w:val="24"/>
          <w:szCs w:val="24"/>
        </w:rPr>
        <w:t>对胃癌</w:t>
      </w:r>
      <w:r w:rsidRPr="00A232BF">
        <w:rPr>
          <w:rFonts w:ascii="Times New Roman" w:eastAsia="宋体" w:hAnsi="Times New Roman"/>
          <w:b/>
          <w:sz w:val="24"/>
          <w:szCs w:val="24"/>
        </w:rPr>
        <w:t>SGC7901</w:t>
      </w:r>
      <w:r w:rsidRPr="00A232BF">
        <w:rPr>
          <w:rFonts w:ascii="Times New Roman" w:eastAsia="宋体" w:hAnsi="Times New Roman"/>
          <w:b/>
          <w:sz w:val="24"/>
          <w:szCs w:val="24"/>
        </w:rPr>
        <w:t>细胞凋亡的影响：</w:t>
      </w:r>
      <w:r w:rsidRPr="00A232BF">
        <w:rPr>
          <w:rFonts w:ascii="Times New Roman" w:eastAsia="宋体" w:hAnsi="Times New Roman" w:hint="eastAsia"/>
          <w:sz w:val="24"/>
          <w:szCs w:val="24"/>
        </w:rPr>
        <w:t>PI</w:t>
      </w:r>
      <w:r w:rsidRPr="00A232BF">
        <w:rPr>
          <w:rFonts w:ascii="Times New Roman" w:eastAsia="宋体" w:hAnsi="Times New Roman" w:hint="eastAsia"/>
          <w:sz w:val="24"/>
          <w:szCs w:val="24"/>
        </w:rPr>
        <w:t>单染流式细胞仪结果显示，不同浓度的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对胃癌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细胞的</w:t>
      </w:r>
      <w:r w:rsidRPr="00A232BF">
        <w:rPr>
          <w:rFonts w:ascii="Times New Roman" w:eastAsia="宋体" w:hAnsi="Times New Roman" w:hint="eastAsia"/>
          <w:sz w:val="24"/>
          <w:szCs w:val="24"/>
        </w:rPr>
        <w:t>DNA</w:t>
      </w:r>
      <w:r w:rsidRPr="00A232BF">
        <w:rPr>
          <w:rFonts w:ascii="Times New Roman" w:eastAsia="宋体" w:hAnsi="Times New Roman" w:hint="eastAsia"/>
          <w:sz w:val="24"/>
          <w:szCs w:val="24"/>
        </w:rPr>
        <w:t>影响有差异，细胞的亚二倍体数量在</w:t>
      </w:r>
      <w:r w:rsidRPr="00A232BF">
        <w:rPr>
          <w:rFonts w:ascii="Times New Roman" w:eastAsia="宋体" w:hAnsi="Times New Roman" w:hint="eastAsia"/>
          <w:sz w:val="24"/>
          <w:szCs w:val="24"/>
        </w:rPr>
        <w:t>12.5~150 µmol/L</w:t>
      </w:r>
      <w:r w:rsidRPr="00A232BF">
        <w:rPr>
          <w:rFonts w:ascii="Times New Roman" w:eastAsia="宋体" w:hAnsi="Times New Roman" w:hint="eastAsia"/>
          <w:sz w:val="24"/>
          <w:szCs w:val="24"/>
        </w:rPr>
        <w:t>之间逐渐增加，有统计学差异（</w:t>
      </w:r>
      <w:r w:rsidRPr="005D7609">
        <w:rPr>
          <w:rFonts w:ascii="Times New Roman" w:eastAsia="宋体" w:hAnsi="Times New Roman" w:hint="eastAsia"/>
          <w:i/>
          <w:sz w:val="24"/>
          <w:szCs w:val="24"/>
        </w:rPr>
        <w:t>P</w:t>
      </w:r>
      <w:r w:rsidRPr="00A232BF">
        <w:rPr>
          <w:rFonts w:ascii="Times New Roman" w:eastAsia="宋体" w:hAnsi="Times New Roman" w:hint="eastAsia"/>
          <w:sz w:val="24"/>
          <w:szCs w:val="24"/>
        </w:rPr>
        <w:t>＜</w:t>
      </w:r>
      <w:r w:rsidRPr="00A232BF">
        <w:rPr>
          <w:rFonts w:ascii="Times New Roman" w:eastAsia="宋体" w:hAnsi="Times New Roman" w:hint="eastAsia"/>
          <w:sz w:val="24"/>
          <w:szCs w:val="24"/>
        </w:rPr>
        <w:t>0.05</w:t>
      </w:r>
      <w:r w:rsidRPr="00A232BF">
        <w:rPr>
          <w:rFonts w:ascii="Times New Roman" w:eastAsia="宋体" w:hAnsi="Times New Roman" w:hint="eastAsia"/>
          <w:sz w:val="24"/>
          <w:szCs w:val="24"/>
        </w:rPr>
        <w:t>），且呈浓度依赖性。</w:t>
      </w:r>
      <w:r w:rsidRPr="00A232BF">
        <w:rPr>
          <w:rFonts w:ascii="Times New Roman" w:eastAsia="宋体" w:hAnsi="Times New Roman" w:hint="eastAsia"/>
          <w:sz w:val="24"/>
          <w:szCs w:val="24"/>
        </w:rPr>
        <w:t>Annexin V-FITC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PI</w:t>
      </w:r>
      <w:r w:rsidRPr="00A232BF">
        <w:rPr>
          <w:rFonts w:ascii="Times New Roman" w:eastAsia="宋体" w:hAnsi="Times New Roman" w:hint="eastAsia"/>
          <w:sz w:val="24"/>
          <w:szCs w:val="24"/>
        </w:rPr>
        <w:t>染色流式细胞仪结果显示，与对照组相比较，不同浓度的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作用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</w:t>
      </w:r>
      <w:r w:rsidRPr="00A232BF">
        <w:rPr>
          <w:rFonts w:ascii="Times New Roman" w:eastAsia="宋体" w:hAnsi="Times New Roman" w:hint="eastAsia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后，细胞的早期凋亡、晚期凋亡和坏死数量不同，低于</w:t>
      </w:r>
      <w:r w:rsidRPr="00A232BF">
        <w:rPr>
          <w:rFonts w:ascii="Times New Roman" w:eastAsia="宋体" w:hAnsi="Times New Roman" w:hint="eastAsia"/>
          <w:sz w:val="24"/>
          <w:szCs w:val="24"/>
        </w:rPr>
        <w:t>150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浓度作用细胞的早期凋亡率呈浓度依赖性增加，晚期凋亡和坏死率也呈增加趋势。</w:t>
      </w:r>
    </w:p>
    <w:p w:rsidR="00C12166" w:rsidRPr="00A232BF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4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 w:hint="eastAsia"/>
          <w:b/>
          <w:sz w:val="24"/>
          <w:szCs w:val="24"/>
        </w:rPr>
        <w:t xml:space="preserve">  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对胃癌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的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>蛋白表达的影响</w:t>
      </w:r>
      <w:r w:rsidRPr="00A232BF">
        <w:rPr>
          <w:rFonts w:ascii="Times New Roman" w:eastAsia="宋体" w:hAnsi="Times New Roman"/>
          <w:b/>
          <w:sz w:val="24"/>
          <w:szCs w:val="24"/>
        </w:rPr>
        <w:t>：</w:t>
      </w:r>
      <w:r w:rsidRPr="00A232BF">
        <w:rPr>
          <w:rFonts w:ascii="Times New Roman" w:eastAsia="宋体" w:hAnsi="Times New Roman" w:hint="eastAsia"/>
          <w:sz w:val="24"/>
          <w:szCs w:val="24"/>
        </w:rPr>
        <w:t>Western Blot</w:t>
      </w:r>
      <w:r w:rsidRPr="00A232BF">
        <w:rPr>
          <w:rFonts w:ascii="Times New Roman" w:eastAsia="宋体" w:hAnsi="Times New Roman" w:hint="eastAsia"/>
          <w:sz w:val="24"/>
          <w:szCs w:val="24"/>
        </w:rPr>
        <w:t>检测结果显示，与对照组相比，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作用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</w:t>
      </w:r>
      <w:r w:rsidRPr="00A232BF">
        <w:rPr>
          <w:rFonts w:ascii="Times New Roman" w:eastAsia="宋体" w:hAnsi="Times New Roman" w:hint="eastAsia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后，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sz w:val="24"/>
          <w:szCs w:val="24"/>
        </w:rPr>
        <w:t>蛋白的表达在</w:t>
      </w:r>
      <w:r w:rsidRPr="00A232BF">
        <w:rPr>
          <w:rFonts w:ascii="Times New Roman" w:eastAsia="宋体" w:hAnsi="Times New Roman" w:hint="eastAsia"/>
          <w:sz w:val="24"/>
          <w:szCs w:val="24"/>
        </w:rPr>
        <w:t>6.25~100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浓度与对照组相似，</w:t>
      </w:r>
      <w:r w:rsidRPr="00A232BF">
        <w:rPr>
          <w:rFonts w:ascii="Times New Roman" w:eastAsia="宋体" w:hAnsi="Times New Roman" w:hint="eastAsia"/>
          <w:sz w:val="24"/>
          <w:szCs w:val="24"/>
        </w:rPr>
        <w:t>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后逐渐减弱。半定量分析显示，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sz w:val="24"/>
          <w:szCs w:val="24"/>
        </w:rPr>
        <w:t>蛋白的表达在浓度低于</w:t>
      </w:r>
      <w:r w:rsidRPr="00A232BF">
        <w:rPr>
          <w:rFonts w:ascii="Times New Roman" w:eastAsia="宋体" w:hAnsi="Times New Roman" w:hint="eastAsia"/>
          <w:sz w:val="24"/>
          <w:szCs w:val="24"/>
        </w:rPr>
        <w:t>12.5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时有增加趋势；高于</w:t>
      </w:r>
      <w:r w:rsidRPr="00A232BF">
        <w:rPr>
          <w:rFonts w:ascii="Times New Roman" w:eastAsia="宋体" w:hAnsi="Times New Roman" w:hint="eastAsia"/>
          <w:sz w:val="24"/>
          <w:szCs w:val="24"/>
        </w:rPr>
        <w:t>12.5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后有浓度依赖性的递减趋势。</w:t>
      </w:r>
    </w:p>
    <w:bookmarkEnd w:id="2"/>
    <w:p w:rsidR="00C12166" w:rsidRPr="00A232BF" w:rsidRDefault="00C12166" w:rsidP="00C12166">
      <w:pPr>
        <w:autoSpaceDE w:val="0"/>
        <w:autoSpaceDN w:val="0"/>
        <w:spacing w:line="360" w:lineRule="auto"/>
        <w:rPr>
          <w:rFonts w:asciiTheme="minorEastAsia" w:eastAsiaTheme="minorEastAsia" w:hAnsiTheme="minorEastAsia"/>
          <w:b/>
          <w:sz w:val="30"/>
          <w:szCs w:val="30"/>
          <w:lang w:val="zh-CN"/>
        </w:rPr>
      </w:pPr>
      <w:r w:rsidRPr="00A232BF">
        <w:rPr>
          <w:rFonts w:asciiTheme="minorEastAsia" w:eastAsiaTheme="minorEastAsia" w:hAnsiTheme="minorEastAsia"/>
          <w:b/>
          <w:sz w:val="30"/>
          <w:szCs w:val="30"/>
          <w:lang w:val="zh-CN"/>
        </w:rPr>
        <w:t xml:space="preserve">结论 </w:t>
      </w:r>
    </w:p>
    <w:p w:rsidR="00C12166" w:rsidRPr="00A232BF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="00E85F40" w:rsidRPr="00E85F40">
        <w:rPr>
          <w:rFonts w:ascii="Times New Roman" w:eastAsia="宋体" w:hAnsi="Times New Roman"/>
          <w:sz w:val="24"/>
          <w:szCs w:val="24"/>
        </w:rPr>
        <w:t>GA</w:t>
      </w:r>
      <w:r w:rsidR="00E85F40" w:rsidRPr="00E85F40">
        <w:rPr>
          <w:rFonts w:ascii="Times New Roman" w:eastAsia="宋体" w:hAnsi="Times New Roman"/>
          <w:sz w:val="24"/>
          <w:szCs w:val="24"/>
        </w:rPr>
        <w:t>浓度超过</w:t>
      </w:r>
      <w:r w:rsidR="00E85F40" w:rsidRPr="00E85F40">
        <w:rPr>
          <w:rFonts w:ascii="Times New Roman" w:eastAsia="宋体" w:hAnsi="Times New Roman"/>
          <w:sz w:val="24"/>
          <w:szCs w:val="24"/>
        </w:rPr>
        <w:t>100µmol/L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，抑制胃癌</w:t>
      </w:r>
      <w:r w:rsidR="00E85F40" w:rsidRPr="00E85F40">
        <w:rPr>
          <w:rFonts w:ascii="Times New Roman" w:eastAsia="宋体" w:hAnsi="Times New Roman"/>
          <w:sz w:val="24"/>
          <w:szCs w:val="24"/>
        </w:rPr>
        <w:t>SGC7901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细胞增殖的效率下降</w:t>
      </w:r>
      <w:r w:rsidRPr="00A232BF">
        <w:rPr>
          <w:rFonts w:ascii="Times New Roman" w:eastAsia="宋体" w:hAnsi="Times New Roman"/>
          <w:sz w:val="24"/>
          <w:szCs w:val="24"/>
        </w:rPr>
        <w:t>。</w:t>
      </w:r>
    </w:p>
    <w:p w:rsidR="00000000" w:rsidRPr="00E85F40" w:rsidRDefault="00C12166" w:rsidP="00E85F40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AC169D" w:rsidRPr="00E85F40">
        <w:rPr>
          <w:rFonts w:ascii="Times New Roman" w:eastAsia="宋体" w:hAnsi="Times New Roman"/>
          <w:sz w:val="24"/>
          <w:szCs w:val="24"/>
        </w:rPr>
        <w:t>GA</w:t>
      </w:r>
      <w:r w:rsidR="00AC169D" w:rsidRPr="00E85F40">
        <w:rPr>
          <w:rFonts w:ascii="Times New Roman" w:eastAsia="宋体" w:hAnsi="Times New Roman"/>
          <w:sz w:val="24"/>
          <w:szCs w:val="24"/>
        </w:rPr>
        <w:t>影响</w:t>
      </w:r>
      <w:r w:rsidR="00AC169D" w:rsidRPr="00E85F40">
        <w:rPr>
          <w:rFonts w:ascii="Times New Roman" w:eastAsia="宋体" w:hAnsi="Times New Roman"/>
          <w:sz w:val="24"/>
          <w:szCs w:val="24"/>
        </w:rPr>
        <w:t>SGC7901</w:t>
      </w:r>
      <w:r w:rsidR="00AC169D" w:rsidRPr="00E85F40">
        <w:rPr>
          <w:rFonts w:ascii="Times New Roman" w:eastAsia="宋体" w:hAnsi="Times New Roman"/>
          <w:sz w:val="24"/>
          <w:szCs w:val="24"/>
        </w:rPr>
        <w:t>细胞的自噬有双向性，低于</w:t>
      </w:r>
      <w:r w:rsidR="00AC169D" w:rsidRPr="00E85F40">
        <w:rPr>
          <w:rFonts w:ascii="Times New Roman" w:eastAsia="宋体" w:hAnsi="Times New Roman"/>
          <w:sz w:val="24"/>
          <w:szCs w:val="24"/>
        </w:rPr>
        <w:t>IC</w:t>
      </w:r>
      <w:r w:rsidR="00AC169D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时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加速自噬体的形成，高于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IC</w:t>
      </w:r>
      <w:r w:rsidR="00AC169D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时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减少自噬体形成和数量。</w:t>
      </w:r>
      <w:r w:rsidR="00AC169D" w:rsidRPr="00E85F40">
        <w:rPr>
          <w:rFonts w:ascii="Times New Roman" w:hAnsi="Times New Roman"/>
          <w:b/>
          <w:sz w:val="24"/>
          <w:szCs w:val="24"/>
        </w:rPr>
        <w:t xml:space="preserve"> </w:t>
      </w:r>
    </w:p>
    <w:p w:rsidR="00C12166" w:rsidRPr="007654A4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促进胃癌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SGC7901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细胞的凋亡，且抑制率大于</w:t>
      </w:r>
      <w:r w:rsidR="00E85F40" w:rsidRPr="00E85F40">
        <w:rPr>
          <w:rFonts w:ascii="Times New Roman" w:eastAsia="宋体" w:hAnsi="Times New Roman"/>
          <w:sz w:val="24"/>
          <w:szCs w:val="24"/>
        </w:rPr>
        <w:t>90%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效应继续。</w:t>
      </w:r>
      <w:r w:rsidR="00E85F40" w:rsidRPr="00E85F40">
        <w:rPr>
          <w:rFonts w:ascii="Times New Roman" w:eastAsia="宋体" w:hAnsi="Times New Roman"/>
          <w:sz w:val="24"/>
          <w:szCs w:val="24"/>
        </w:rPr>
        <w:t>GA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影响</w:t>
      </w:r>
      <w:r w:rsidR="00E85F40" w:rsidRPr="00E85F40">
        <w:rPr>
          <w:rFonts w:ascii="Times New Roman" w:eastAsia="宋体" w:hAnsi="Times New Roman"/>
          <w:sz w:val="24"/>
          <w:szCs w:val="24"/>
        </w:rPr>
        <w:t>SGC7901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细胞的</w:t>
      </w:r>
      <w:r w:rsidR="00E85F40" w:rsidRPr="00E85F40">
        <w:rPr>
          <w:rFonts w:ascii="Times New Roman" w:eastAsia="宋体" w:hAnsi="Times New Roman"/>
          <w:sz w:val="24"/>
          <w:szCs w:val="24"/>
        </w:rPr>
        <w:t>Bcl-2</w:t>
      </w:r>
      <w:r w:rsidR="00E85F40" w:rsidRPr="00E85F40">
        <w:rPr>
          <w:rFonts w:ascii="Times New Roman" w:eastAsia="宋体" w:hAnsi="Times New Roman"/>
          <w:sz w:val="24"/>
          <w:szCs w:val="24"/>
        </w:rPr>
        <w:t>抗凋亡有双向性，浓度低于</w:t>
      </w:r>
      <w:r w:rsidR="00E85F40" w:rsidRPr="00E85F40">
        <w:rPr>
          <w:rFonts w:ascii="Times New Roman" w:eastAsia="宋体" w:hAnsi="Times New Roman"/>
          <w:sz w:val="24"/>
          <w:szCs w:val="24"/>
        </w:rPr>
        <w:t>17%</w:t>
      </w:r>
      <w:r w:rsidR="00E85F40" w:rsidRPr="00E85F40">
        <w:rPr>
          <w:rFonts w:ascii="Times New Roman" w:eastAsia="宋体" w:hAnsi="Times New Roman"/>
          <w:sz w:val="24"/>
          <w:szCs w:val="24"/>
        </w:rPr>
        <w:t>的</w:t>
      </w:r>
      <w:r w:rsidR="00E85F40" w:rsidRPr="00E85F40">
        <w:rPr>
          <w:rFonts w:ascii="Times New Roman" w:eastAsia="宋体" w:hAnsi="Times New Roman"/>
          <w:sz w:val="24"/>
          <w:szCs w:val="24"/>
        </w:rPr>
        <w:t>IC</w:t>
      </w:r>
      <w:r w:rsidR="00E85F40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时增强，高于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17%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的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IC</w:t>
      </w:r>
      <w:r w:rsidR="00E85F40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E85F40">
        <w:rPr>
          <w:rFonts w:ascii="Times New Roman" w:eastAsia="宋体" w:hAnsi="Times New Roman" w:hint="eastAsia"/>
          <w:sz w:val="24"/>
          <w:szCs w:val="24"/>
        </w:rPr>
        <w:t>时呈浓度依赖性减弱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宋体" w:eastAsia="宋体" w:hAnsi="宋体"/>
          <w:sz w:val="30"/>
          <w:szCs w:val="30"/>
          <w:lang w:val="zh-CN"/>
        </w:rPr>
        <w:t>关键词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 xml:space="preserve"> </w:t>
      </w:r>
      <w:r w:rsidR="00A232BF">
        <w:rPr>
          <w:rFonts w:ascii="Times New Roman" w:hAnsi="Times New Roman" w:hint="eastAsia"/>
          <w:b/>
          <w:bCs/>
          <w:sz w:val="28"/>
          <w:szCs w:val="28"/>
          <w:lang w:val="zh-CN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甘草次酸；增殖抑制；凋亡；自噬；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69D" w:rsidRDefault="00AC169D" w:rsidP="00C12166">
      <w:pPr>
        <w:spacing w:after="0"/>
      </w:pPr>
      <w:r>
        <w:separator/>
      </w:r>
    </w:p>
  </w:endnote>
  <w:endnote w:type="continuationSeparator" w:id="0">
    <w:p w:rsidR="00AC169D" w:rsidRDefault="00AC169D" w:rsidP="00C121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69D" w:rsidRDefault="00AC169D" w:rsidP="00C12166">
      <w:pPr>
        <w:spacing w:after="0"/>
      </w:pPr>
      <w:r>
        <w:separator/>
      </w:r>
    </w:p>
  </w:footnote>
  <w:footnote w:type="continuationSeparator" w:id="0">
    <w:p w:rsidR="00AC169D" w:rsidRDefault="00AC169D" w:rsidP="00C1216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7BF2"/>
    <w:multiLevelType w:val="hybridMultilevel"/>
    <w:tmpl w:val="AD867CFC"/>
    <w:lvl w:ilvl="0" w:tplc="624C7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AB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0B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0AC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46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1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07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EA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A6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2702"/>
    <w:rsid w:val="00323B43"/>
    <w:rsid w:val="003D37D8"/>
    <w:rsid w:val="00426133"/>
    <w:rsid w:val="004358AB"/>
    <w:rsid w:val="005D7609"/>
    <w:rsid w:val="008B7726"/>
    <w:rsid w:val="00987333"/>
    <w:rsid w:val="009B04F3"/>
    <w:rsid w:val="00A232BF"/>
    <w:rsid w:val="00AC169D"/>
    <w:rsid w:val="00BB733F"/>
    <w:rsid w:val="00C12166"/>
    <w:rsid w:val="00D31D50"/>
    <w:rsid w:val="00E85F40"/>
    <w:rsid w:val="00EB3BFF"/>
    <w:rsid w:val="00EC5E82"/>
    <w:rsid w:val="00F3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C121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16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216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16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166"/>
    <w:rPr>
      <w:rFonts w:ascii="Tahoma" w:hAnsi="Tahoma"/>
      <w:sz w:val="18"/>
      <w:szCs w:val="18"/>
    </w:rPr>
  </w:style>
  <w:style w:type="paragraph" w:customStyle="1" w:styleId="10">
    <w:name w:val="样式1"/>
    <w:basedOn w:val="1"/>
    <w:next w:val="a"/>
    <w:rsid w:val="00C12166"/>
    <w:pPr>
      <w:keepNext w:val="0"/>
      <w:keepLines w:val="0"/>
      <w:adjustRightInd/>
      <w:snapToGrid/>
      <w:spacing w:before="0" w:after="0" w:line="360" w:lineRule="auto"/>
      <w:jc w:val="center"/>
    </w:pPr>
    <w:rPr>
      <w:rFonts w:ascii="Times New Roman" w:eastAsia="黑体" w:hAnsi="Times New Roman" w:cs="宋体"/>
      <w:b w:val="0"/>
      <w:bCs w:val="0"/>
      <w:kern w:val="0"/>
      <w:sz w:val="30"/>
      <w:szCs w:val="30"/>
    </w:rPr>
  </w:style>
  <w:style w:type="character" w:customStyle="1" w:styleId="1Char">
    <w:name w:val="标题 1 Char"/>
    <w:basedOn w:val="a0"/>
    <w:link w:val="1"/>
    <w:uiPriority w:val="9"/>
    <w:rsid w:val="00C12166"/>
    <w:rPr>
      <w:rFonts w:ascii="Tahoma" w:hAnsi="Tahoma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E85F40"/>
    <w:pPr>
      <w:adjustRightInd/>
      <w:snapToGrid/>
      <w:spacing w:after="0"/>
      <w:ind w:firstLineChars="200" w:firstLine="420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5582">
          <w:marLeft w:val="288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4571">
          <w:marLeft w:val="288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4454">
          <w:marLeft w:val="288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2016-05-06T15:20:00Z</dcterms:modified>
</cp:coreProperties>
</file>