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C4" w:rsidRPr="00C60A6B" w:rsidRDefault="006D29C4" w:rsidP="006D29C4">
      <w:pPr>
        <w:ind w:leftChars="74" w:left="155"/>
        <w:jc w:val="center"/>
        <w:rPr>
          <w:rFonts w:asciiTheme="majorEastAsia" w:eastAsiaTheme="majorEastAsia" w:hAnsiTheme="majorEastAsia"/>
          <w:sz w:val="30"/>
          <w:szCs w:val="30"/>
        </w:rPr>
      </w:pPr>
      <w:r w:rsidRPr="00C60A6B">
        <w:rPr>
          <w:rFonts w:asciiTheme="majorEastAsia" w:eastAsiaTheme="majorEastAsia" w:hAnsiTheme="majorEastAsia"/>
          <w:sz w:val="30"/>
          <w:szCs w:val="30"/>
        </w:rPr>
        <w:t>人参皂苷Rg1对帕金森病小鼠模型中脑黑质</w:t>
      </w:r>
      <w:r w:rsidRPr="00C60A6B">
        <w:rPr>
          <w:rFonts w:asciiTheme="majorEastAsia" w:eastAsiaTheme="majorEastAsia" w:hAnsiTheme="majorEastAsia" w:hint="eastAsia"/>
          <w:sz w:val="30"/>
          <w:szCs w:val="30"/>
        </w:rPr>
        <w:t>神经调节蛋白</w:t>
      </w:r>
      <w:r w:rsidRPr="00C60A6B">
        <w:rPr>
          <w:rFonts w:asciiTheme="majorEastAsia" w:eastAsiaTheme="majorEastAsia" w:hAnsiTheme="majorEastAsia"/>
          <w:sz w:val="30"/>
          <w:szCs w:val="30"/>
        </w:rPr>
        <w:t>1与ErbB4表达的影响及意义</w:t>
      </w:r>
    </w:p>
    <w:p w:rsidR="006D29C4" w:rsidRPr="00C60A6B" w:rsidRDefault="006D29C4" w:rsidP="006D29C4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</w:t>
      </w:r>
      <w:r w:rsidRPr="00C60A6B">
        <w:rPr>
          <w:rFonts w:asciiTheme="minorEastAsia" w:eastAsiaTheme="minorEastAsia" w:hAnsiTheme="minorEastAsia" w:hint="eastAsia"/>
          <w:sz w:val="24"/>
        </w:rPr>
        <w:t>申请人: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C60A6B">
        <w:rPr>
          <w:rFonts w:asciiTheme="minorEastAsia" w:eastAsiaTheme="minorEastAsia" w:hAnsiTheme="minorEastAsia" w:hint="eastAsia"/>
          <w:sz w:val="24"/>
        </w:rPr>
        <w:t>李苗苗</w:t>
      </w:r>
    </w:p>
    <w:p w:rsidR="006D29C4" w:rsidRPr="00C60A6B" w:rsidRDefault="006D29C4" w:rsidP="006D29C4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C60A6B">
        <w:rPr>
          <w:rFonts w:asciiTheme="minorEastAsia" w:eastAsiaTheme="minorEastAsia" w:hAnsiTheme="minorEastAsia" w:hint="eastAsia"/>
          <w:sz w:val="24"/>
        </w:rPr>
        <w:t>指导教师：王淑秀</w:t>
      </w:r>
    </w:p>
    <w:p w:rsidR="006D29C4" w:rsidRPr="00C60A6B" w:rsidRDefault="006D29C4" w:rsidP="006D29C4">
      <w:pPr>
        <w:pStyle w:val="1"/>
        <w:rPr>
          <w:b/>
          <w:sz w:val="24"/>
          <w:szCs w:val="24"/>
        </w:rPr>
      </w:pPr>
      <w:r w:rsidRPr="00C60A6B">
        <w:rPr>
          <w:b/>
          <w:sz w:val="24"/>
          <w:szCs w:val="24"/>
        </w:rPr>
        <w:t>摘</w:t>
      </w:r>
      <w:r w:rsidRPr="00C60A6B">
        <w:rPr>
          <w:rFonts w:hint="eastAsia"/>
          <w:b/>
          <w:sz w:val="24"/>
          <w:szCs w:val="24"/>
        </w:rPr>
        <w:t xml:space="preserve"> </w:t>
      </w:r>
      <w:r w:rsidRPr="00C60A6B">
        <w:rPr>
          <w:b/>
          <w:sz w:val="24"/>
          <w:szCs w:val="24"/>
        </w:rPr>
        <w:t>要</w:t>
      </w:r>
    </w:p>
    <w:p w:rsidR="006D29C4" w:rsidRPr="00EE529F" w:rsidRDefault="006D29C4" w:rsidP="006D29C4">
      <w:pPr>
        <w:rPr>
          <w:rFonts w:ascii="Times New Roman" w:eastAsia="黑体" w:hAnsi="Times New Roman"/>
          <w:b/>
          <w:bCs/>
          <w:sz w:val="24"/>
        </w:rPr>
      </w:pPr>
      <w:r w:rsidRPr="00EE529F">
        <w:rPr>
          <w:rFonts w:ascii="Times New Roman" w:eastAsia="黑体" w:hAnsi="Times New Roman"/>
          <w:b/>
          <w:bCs/>
          <w:sz w:val="24"/>
        </w:rPr>
        <w:t>目的</w:t>
      </w:r>
    </w:p>
    <w:p w:rsidR="006D29C4" w:rsidRPr="00EE529F" w:rsidRDefault="006D29C4" w:rsidP="006D29C4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EE529F">
        <w:rPr>
          <w:rFonts w:ascii="Times New Roman" w:hAnsi="Times New Roman"/>
          <w:sz w:val="24"/>
        </w:rPr>
        <w:t xml:space="preserve">    </w:t>
      </w:r>
      <w:r w:rsidRPr="00EE529F">
        <w:rPr>
          <w:rFonts w:ascii="Times New Roman" w:hAnsi="Times New Roman"/>
          <w:sz w:val="24"/>
        </w:rPr>
        <w:t>观察人参皂苷</w:t>
      </w:r>
      <w:r w:rsidRPr="00EE529F">
        <w:rPr>
          <w:rFonts w:ascii="Times New Roman" w:hAnsi="Times New Roman"/>
          <w:sz w:val="24"/>
        </w:rPr>
        <w:t>Rg1</w:t>
      </w:r>
      <w:r w:rsidRPr="00EE529F">
        <w:rPr>
          <w:rFonts w:ascii="Times New Roman" w:hAnsi="Times New Roman"/>
          <w:sz w:val="24"/>
        </w:rPr>
        <w:t>对</w:t>
      </w:r>
      <w:r w:rsidRPr="00EE529F">
        <w:rPr>
          <w:rFonts w:ascii="Times New Roman" w:hAnsi="Times New Roman"/>
          <w:sz w:val="24"/>
        </w:rPr>
        <w:t>PD</w:t>
      </w:r>
      <w:r w:rsidRPr="00EE529F">
        <w:rPr>
          <w:rFonts w:ascii="Times New Roman" w:hAnsi="Times New Roman"/>
          <w:sz w:val="24"/>
        </w:rPr>
        <w:t>小鼠模型中脑黑质多巴胺能神经元中</w:t>
      </w:r>
      <w:r w:rsidRPr="00EE529F">
        <w:rPr>
          <w:rFonts w:ascii="Times New Roman" w:hAnsi="Times New Roman"/>
          <w:color w:val="000000"/>
          <w:sz w:val="24"/>
        </w:rPr>
        <w:t>N</w:t>
      </w:r>
      <w:r w:rsidRPr="00EE529F">
        <w:rPr>
          <w:rFonts w:ascii="Times New Roman" w:hAnsi="Times New Roman" w:hint="eastAsia"/>
          <w:color w:val="000000"/>
          <w:sz w:val="24"/>
        </w:rPr>
        <w:t>RG</w:t>
      </w:r>
      <w:r w:rsidRPr="00EE529F">
        <w:rPr>
          <w:rFonts w:ascii="Times New Roman" w:hAnsi="Times New Roman"/>
          <w:color w:val="000000"/>
          <w:sz w:val="24"/>
        </w:rPr>
        <w:t>1</w:t>
      </w:r>
      <w:r w:rsidRPr="00EE529F">
        <w:rPr>
          <w:rFonts w:ascii="Times New Roman" w:hAnsi="Times New Roman"/>
          <w:sz w:val="24"/>
        </w:rPr>
        <w:t>和</w:t>
      </w:r>
      <w:r w:rsidRPr="00EE529F">
        <w:rPr>
          <w:rFonts w:ascii="Times New Roman" w:hAnsi="Times New Roman"/>
          <w:sz w:val="24"/>
        </w:rPr>
        <w:t>ErbB4</w:t>
      </w:r>
      <w:r w:rsidRPr="00EE529F">
        <w:rPr>
          <w:rFonts w:ascii="Times New Roman" w:hAnsi="Times New Roman"/>
          <w:sz w:val="24"/>
        </w:rPr>
        <w:t>表达及活性的影响，探讨</w:t>
      </w:r>
      <w:r w:rsidRPr="00EE529F">
        <w:rPr>
          <w:rFonts w:ascii="Times New Roman" w:hAnsi="Times New Roman"/>
          <w:sz w:val="24"/>
        </w:rPr>
        <w:t>MPTP</w:t>
      </w:r>
      <w:r w:rsidRPr="00EE529F">
        <w:rPr>
          <w:rFonts w:ascii="Times New Roman" w:hAnsi="Times New Roman"/>
          <w:sz w:val="24"/>
        </w:rPr>
        <w:t>诱导</w:t>
      </w:r>
      <w:r w:rsidRPr="00EE529F">
        <w:rPr>
          <w:rFonts w:ascii="Times New Roman" w:hAnsi="Times New Roman"/>
          <w:sz w:val="24"/>
        </w:rPr>
        <w:t>PD</w:t>
      </w:r>
      <w:r w:rsidRPr="00EE529F">
        <w:rPr>
          <w:rFonts w:ascii="Times New Roman" w:hAnsi="Times New Roman"/>
          <w:sz w:val="24"/>
        </w:rPr>
        <w:t>的分子机制，寻找预防和治疗</w:t>
      </w:r>
      <w:r w:rsidRPr="00EE529F">
        <w:rPr>
          <w:rFonts w:ascii="Times New Roman" w:hAnsi="Times New Roman"/>
          <w:sz w:val="24"/>
        </w:rPr>
        <w:t>PD</w:t>
      </w:r>
      <w:r w:rsidRPr="00EE529F">
        <w:rPr>
          <w:rFonts w:ascii="Times New Roman" w:hAnsi="Times New Roman"/>
          <w:sz w:val="24"/>
        </w:rPr>
        <w:t>的新靶点。</w:t>
      </w:r>
    </w:p>
    <w:p w:rsidR="006D29C4" w:rsidRDefault="006D29C4" w:rsidP="006D29C4">
      <w:pPr>
        <w:rPr>
          <w:rFonts w:ascii="Times New Roman" w:eastAsia="黑体" w:hAnsi="Times New Roman"/>
          <w:bCs/>
          <w:sz w:val="28"/>
          <w:szCs w:val="28"/>
        </w:rPr>
      </w:pPr>
      <w:r>
        <w:rPr>
          <w:rFonts w:ascii="Times New Roman" w:eastAsia="黑体" w:hAnsi="Times New Roman"/>
          <w:bCs/>
          <w:sz w:val="28"/>
          <w:szCs w:val="28"/>
        </w:rPr>
        <w:t>方法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4"/>
        </w:rPr>
        <w:t xml:space="preserve">(1) </w:t>
      </w:r>
      <w:r>
        <w:rPr>
          <w:rFonts w:ascii="Times New Roman" w:hAnsi="Times New Roman"/>
          <w:sz w:val="24"/>
        </w:rPr>
        <w:t>实验分组：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将</w:t>
      </w:r>
      <w:r>
        <w:rPr>
          <w:rFonts w:ascii="Times New Roman" w:hAnsi="Times New Roman"/>
          <w:sz w:val="24"/>
        </w:rPr>
        <w:t>40</w:t>
      </w:r>
      <w:r>
        <w:rPr>
          <w:rFonts w:ascii="Times New Roman" w:hAnsi="Times New Roman"/>
          <w:sz w:val="24"/>
        </w:rPr>
        <w:t>只</w:t>
      </w:r>
      <w:r>
        <w:rPr>
          <w:rFonts w:ascii="Times New Roman" w:hAnsi="Times New Roman"/>
          <w:sz w:val="24"/>
        </w:rPr>
        <w:t xml:space="preserve"> C57BL/6</w:t>
      </w:r>
      <w:r>
        <w:rPr>
          <w:rFonts w:ascii="Times New Roman" w:hAnsi="Times New Roman"/>
          <w:sz w:val="24"/>
        </w:rPr>
        <w:t>小鼠随机分为对照组、模型组、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</w:t>
      </w:r>
      <w:r>
        <w:rPr>
          <w:rFonts w:ascii="Times New Roman" w:hAnsi="Times New Roman"/>
          <w:sz w:val="24"/>
        </w:rPr>
        <w:t>组、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Rg1+</w:t>
      </w:r>
      <w:r>
        <w:rPr>
          <w:rFonts w:ascii="Times New Roman" w:hAnsi="Times New Roman" w:hint="eastAsia"/>
          <w:sz w:val="24"/>
        </w:rPr>
        <w:t xml:space="preserve">H89 </w:t>
      </w:r>
      <w:r>
        <w:rPr>
          <w:rFonts w:ascii="Times New Roman" w:hAnsi="Times New Roman" w:hint="eastAsia"/>
          <w:sz w:val="24"/>
        </w:rPr>
        <w:t>组。</w:t>
      </w:r>
      <w:r>
        <w:rPr>
          <w:rFonts w:ascii="Times New Roman" w:hAnsi="Times New Roman" w:hint="eastAsia"/>
          <w:sz w:val="24"/>
        </w:rPr>
        <w:t xml:space="preserve"> 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(2) </w:t>
      </w:r>
      <w:r>
        <w:rPr>
          <w:rFonts w:ascii="Times New Roman" w:hAnsi="Times New Roman"/>
          <w:sz w:val="24"/>
        </w:rPr>
        <w:t>模型制备</w:t>
      </w:r>
      <w:r>
        <w:rPr>
          <w:rFonts w:ascii="Times New Roman" w:hAnsi="Times New Roman"/>
          <w:sz w:val="24"/>
        </w:rPr>
        <w:t xml:space="preserve">:  </w:t>
      </w:r>
      <w:r>
        <w:rPr>
          <w:rFonts w:ascii="Times New Roman" w:hAnsi="Times New Roman"/>
          <w:sz w:val="24"/>
        </w:rPr>
        <w:t>对照组和模型组小鼠腹腔注射</w:t>
      </w:r>
      <w:r>
        <w:rPr>
          <w:rFonts w:ascii="Times New Roman" w:hAnsi="Times New Roman"/>
          <w:sz w:val="24"/>
        </w:rPr>
        <w:t>0.9</w:t>
      </w:r>
      <w:r>
        <w:rPr>
          <w:rFonts w:ascii="Times New Roman" w:hAnsi="Times New Roman"/>
          <w:sz w:val="24"/>
        </w:rPr>
        <w:t>％生理盐水（</w:t>
      </w:r>
      <w:r>
        <w:rPr>
          <w:rFonts w:ascii="Times New Roman" w:hAnsi="Times New Roman"/>
          <w:sz w:val="24"/>
        </w:rPr>
        <w:t>1ml/kg/d)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</w:t>
      </w:r>
      <w:r>
        <w:rPr>
          <w:rFonts w:ascii="Times New Roman" w:hAnsi="Times New Roman"/>
          <w:sz w:val="24"/>
        </w:rPr>
        <w:t>组和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Rg1+H89</w:t>
      </w:r>
      <w:r>
        <w:rPr>
          <w:rFonts w:ascii="Times New Roman" w:hAnsi="Times New Roman"/>
          <w:sz w:val="24"/>
        </w:rPr>
        <w:t>组小鼠腹腔注射人参皂苷</w:t>
      </w:r>
      <w:r>
        <w:rPr>
          <w:rFonts w:ascii="Times New Roman" w:hAnsi="Times New Roman"/>
          <w:sz w:val="24"/>
        </w:rPr>
        <w:t>Rg1(10mg/kg/d)</w:t>
      </w:r>
      <w:r>
        <w:rPr>
          <w:rFonts w:ascii="Times New Roman" w:hAnsi="Times New Roman"/>
          <w:sz w:val="24"/>
        </w:rPr>
        <w:t>，连续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天</w:t>
      </w:r>
      <w:r>
        <w:rPr>
          <w:rFonts w:ascii="Times New Roman" w:hAnsi="Times New Roman" w:hint="eastAsia"/>
          <w:sz w:val="24"/>
        </w:rPr>
        <w:t>。</w:t>
      </w:r>
      <w:r>
        <w:rPr>
          <w:rFonts w:ascii="Times New Roman" w:hAnsi="Times New Roman"/>
          <w:sz w:val="24"/>
        </w:rPr>
        <w:t>第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天，生理盐水对照组继续腹腔注射生理盐水（</w:t>
      </w:r>
      <w:r>
        <w:rPr>
          <w:rFonts w:ascii="Times New Roman" w:hAnsi="Times New Roman"/>
          <w:sz w:val="24"/>
        </w:rPr>
        <w:t>1ml/kg)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模型组，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</w:t>
      </w:r>
      <w:r>
        <w:rPr>
          <w:rFonts w:ascii="Times New Roman" w:hAnsi="Times New Roman"/>
          <w:sz w:val="24"/>
        </w:rPr>
        <w:t>组和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Rg1+H89</w:t>
      </w:r>
      <w:r>
        <w:rPr>
          <w:rFonts w:ascii="Times New Roman" w:hAnsi="Times New Roman"/>
          <w:sz w:val="24"/>
        </w:rPr>
        <w:t>组给予腹腔注射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20mg/kg)</w:t>
      </w:r>
      <w:r>
        <w:rPr>
          <w:rFonts w:ascii="Times New Roman" w:hAnsi="Times New Roman"/>
          <w:sz w:val="24"/>
        </w:rPr>
        <w:t>，连续注射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次，每次间隔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小时</w:t>
      </w:r>
      <w:r>
        <w:rPr>
          <w:rFonts w:ascii="Times New Roman" w:hAnsi="Times New Roman" w:hint="eastAsia"/>
          <w:sz w:val="24"/>
        </w:rPr>
        <w:t>。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Rg1+H89</w:t>
      </w:r>
      <w:r>
        <w:rPr>
          <w:rFonts w:ascii="Times New Roman" w:hAnsi="Times New Roman"/>
          <w:sz w:val="24"/>
        </w:rPr>
        <w:t>组在首次注射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前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分钟腹腔注射一次</w:t>
      </w:r>
      <w:r>
        <w:rPr>
          <w:rFonts w:ascii="Times New Roman" w:hAnsi="Times New Roman"/>
          <w:sz w:val="24"/>
        </w:rPr>
        <w:t>H89</w:t>
      </w: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1mg/kg</w:t>
      </w:r>
      <w:r>
        <w:rPr>
          <w:rFonts w:ascii="Times New Roman" w:hAnsi="Times New Roman"/>
          <w:sz w:val="24"/>
        </w:rPr>
        <w:t>）。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(3) </w:t>
      </w:r>
      <w:r>
        <w:rPr>
          <w:rFonts w:ascii="Times New Roman" w:hAnsi="Times New Roman"/>
          <w:sz w:val="24"/>
        </w:rPr>
        <w:t>游泳实验：</w:t>
      </w:r>
      <w:r>
        <w:rPr>
          <w:rFonts w:ascii="Times New Roman" w:hAnsi="Times New Roman" w:hint="eastAsia"/>
          <w:sz w:val="24"/>
        </w:rPr>
        <w:t>根据游泳实验评分标准，对各组小鼠在不同时间点游泳时肢体的协调能力做出评分，</w:t>
      </w:r>
      <w:r>
        <w:rPr>
          <w:rFonts w:ascii="Times New Roman" w:hAnsi="Times New Roman"/>
          <w:sz w:val="24"/>
        </w:rPr>
        <w:t>评价各组小鼠的行为学变化。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(4) </w:t>
      </w:r>
      <w:r>
        <w:rPr>
          <w:rFonts w:ascii="Times New Roman" w:hAnsi="Times New Roman"/>
          <w:sz w:val="24"/>
        </w:rPr>
        <w:t>病理形态学观察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/>
          <w:sz w:val="24"/>
        </w:rPr>
        <w:t>HE</w:t>
      </w:r>
      <w:r>
        <w:rPr>
          <w:rFonts w:ascii="Times New Roman" w:hAnsi="Times New Roman"/>
          <w:sz w:val="24"/>
        </w:rPr>
        <w:t>染色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光镜下观察小鼠黑质区多巴胺能神经元形态及数量的变化。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(5) RT-PCR</w:t>
      </w:r>
      <w:r>
        <w:rPr>
          <w:rFonts w:ascii="Times New Roman" w:hAnsi="Times New Roman"/>
          <w:sz w:val="24"/>
        </w:rPr>
        <w:t>法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检测黑质中</w:t>
      </w:r>
      <w:r w:rsidRPr="00431596">
        <w:rPr>
          <w:rFonts w:ascii="Times New Roman" w:hAnsi="Times New Roman"/>
          <w:color w:val="000000"/>
          <w:sz w:val="24"/>
        </w:rPr>
        <w:t>N</w:t>
      </w:r>
      <w:r w:rsidRPr="00431596">
        <w:rPr>
          <w:rFonts w:ascii="Times New Roman" w:hAnsi="Times New Roman" w:hint="eastAsia"/>
          <w:color w:val="000000"/>
          <w:sz w:val="24"/>
        </w:rPr>
        <w:t>RG</w:t>
      </w:r>
      <w:r w:rsidRPr="00431596"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sz w:val="24"/>
        </w:rPr>
        <w:t>与</w:t>
      </w:r>
      <w:r>
        <w:rPr>
          <w:rFonts w:ascii="Times New Roman" w:hAnsi="Times New Roman"/>
          <w:sz w:val="24"/>
        </w:rPr>
        <w:t>ErbB4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mRNA</w:t>
      </w:r>
      <w:r>
        <w:rPr>
          <w:rFonts w:ascii="Times New Roman" w:hAnsi="Times New Roman"/>
          <w:sz w:val="24"/>
        </w:rPr>
        <w:t>的表达</w:t>
      </w:r>
      <w:r>
        <w:rPr>
          <w:rFonts w:ascii="Times New Roman" w:hAnsi="Times New Roman" w:hint="eastAsia"/>
          <w:sz w:val="24"/>
        </w:rPr>
        <w:t>变化</w:t>
      </w:r>
      <w:r>
        <w:rPr>
          <w:rFonts w:ascii="Times New Roman" w:hAnsi="Times New Roman"/>
          <w:sz w:val="24"/>
        </w:rPr>
        <w:t>。</w:t>
      </w:r>
    </w:p>
    <w:p w:rsidR="006D29C4" w:rsidRDefault="006D29C4" w:rsidP="006D29C4">
      <w:pPr>
        <w:spacing w:line="360" w:lineRule="auto"/>
        <w:ind w:firstLine="465"/>
        <w:jc w:val="left"/>
        <w:rPr>
          <w:rFonts w:ascii="Times New Roman" w:hAnsi="Times New Roman"/>
          <w:color w:val="0070C0"/>
          <w:sz w:val="24"/>
        </w:rPr>
      </w:pPr>
      <w:r>
        <w:rPr>
          <w:rFonts w:ascii="Times New Roman" w:hAnsi="Times New Roman"/>
          <w:sz w:val="24"/>
        </w:rPr>
        <w:t xml:space="preserve">(6) Western </w:t>
      </w:r>
      <w:r>
        <w:rPr>
          <w:rFonts w:ascii="Times New Roman" w:hAnsi="Times New Roman"/>
          <w:sz w:val="24"/>
        </w:rPr>
        <w:t>印迹法：</w:t>
      </w:r>
      <w:r w:rsidRPr="00431596">
        <w:rPr>
          <w:rFonts w:ascii="Times New Roman" w:hAnsi="Times New Roman"/>
          <w:color w:val="000000"/>
          <w:sz w:val="24"/>
        </w:rPr>
        <w:t>检测</w:t>
      </w:r>
      <w:r w:rsidRPr="00431596">
        <w:rPr>
          <w:rFonts w:ascii="Times New Roman" w:hAnsi="Times New Roman"/>
          <w:color w:val="000000"/>
          <w:sz w:val="24"/>
        </w:rPr>
        <w:t>ErbB4</w:t>
      </w:r>
      <w:r w:rsidRPr="00431596">
        <w:rPr>
          <w:rFonts w:ascii="Times New Roman" w:hAnsi="Times New Roman" w:hint="eastAsia"/>
          <w:color w:val="000000"/>
          <w:sz w:val="24"/>
        </w:rPr>
        <w:t>和</w:t>
      </w:r>
      <w:r w:rsidRPr="00431596">
        <w:rPr>
          <w:rFonts w:ascii="Times New Roman" w:hAnsi="Times New Roman"/>
          <w:color w:val="000000"/>
          <w:sz w:val="24"/>
        </w:rPr>
        <w:t>其磷酸化</w:t>
      </w:r>
      <w:r w:rsidRPr="00431596">
        <w:rPr>
          <w:rFonts w:ascii="Times New Roman" w:hAnsi="Times New Roman" w:hint="eastAsia"/>
          <w:color w:val="000000"/>
          <w:sz w:val="24"/>
        </w:rPr>
        <w:t>p-ErbB4</w:t>
      </w:r>
      <w:r w:rsidRPr="00431596">
        <w:rPr>
          <w:rFonts w:ascii="Times New Roman" w:hAnsi="Times New Roman" w:hint="eastAsia"/>
          <w:color w:val="000000"/>
          <w:sz w:val="24"/>
        </w:rPr>
        <w:t>的</w:t>
      </w:r>
      <w:r>
        <w:rPr>
          <w:rFonts w:ascii="Times New Roman" w:hAnsi="Times New Roman" w:hint="eastAsia"/>
          <w:color w:val="000000"/>
          <w:sz w:val="24"/>
        </w:rPr>
        <w:t>蛋白</w:t>
      </w:r>
      <w:r w:rsidRPr="00431596">
        <w:rPr>
          <w:rFonts w:ascii="Times New Roman" w:hAnsi="Times New Roman" w:hint="eastAsia"/>
          <w:color w:val="000000"/>
          <w:sz w:val="24"/>
        </w:rPr>
        <w:t>表达变化</w:t>
      </w:r>
      <w:r>
        <w:rPr>
          <w:rFonts w:ascii="Times New Roman" w:hAnsi="Times New Roman" w:hint="eastAsia"/>
          <w:color w:val="000000"/>
          <w:sz w:val="24"/>
        </w:rPr>
        <w:t>。</w:t>
      </w:r>
    </w:p>
    <w:p w:rsidR="006D29C4" w:rsidRDefault="006D29C4" w:rsidP="006D29C4">
      <w:pPr>
        <w:rPr>
          <w:rFonts w:ascii="Times New Roman" w:eastAsia="黑体" w:hAnsi="Times New Roman"/>
          <w:bCs/>
          <w:sz w:val="28"/>
          <w:szCs w:val="28"/>
        </w:rPr>
      </w:pPr>
      <w:r>
        <w:rPr>
          <w:rFonts w:ascii="Times New Roman" w:eastAsia="黑体" w:hAnsi="Times New Roman"/>
          <w:bCs/>
          <w:sz w:val="28"/>
          <w:szCs w:val="28"/>
        </w:rPr>
        <w:t>结果</w:t>
      </w:r>
    </w:p>
    <w:p w:rsidR="006D29C4" w:rsidRDefault="006D29C4" w:rsidP="006D29C4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）一般行为学变化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模型组小鼠在第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次注射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后一小时内出现不同程度的竖毛、翘尾、打转等症状，在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次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注射完后，小鼠出现肌肉震颤，尾巴僵直，步态不稳，行动减少等症状，</w:t>
      </w:r>
      <w:r>
        <w:rPr>
          <w:rFonts w:ascii="Times New Roman" w:hAnsi="Times New Roman"/>
          <w:sz w:val="24"/>
        </w:rPr>
        <w:t>24</w:t>
      </w:r>
      <w:r>
        <w:rPr>
          <w:rFonts w:ascii="Times New Roman" w:hAnsi="Times New Roman" w:hint="eastAsia"/>
          <w:sz w:val="24"/>
        </w:rPr>
        <w:t xml:space="preserve"> h</w:t>
      </w:r>
      <w:r>
        <w:rPr>
          <w:rFonts w:ascii="Times New Roman" w:hAnsi="Times New Roman"/>
          <w:sz w:val="24"/>
        </w:rPr>
        <w:t>后，上述症状基本消失；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lastRenderedPageBreak/>
        <w:t>人参皂苷</w:t>
      </w:r>
      <w:r>
        <w:rPr>
          <w:rFonts w:ascii="Times New Roman" w:hAnsi="Times New Roman"/>
          <w:sz w:val="24"/>
        </w:rPr>
        <w:t>Rg1+H89</w:t>
      </w:r>
      <w:r>
        <w:rPr>
          <w:rFonts w:ascii="Times New Roman" w:hAnsi="Times New Roman"/>
          <w:sz w:val="24"/>
        </w:rPr>
        <w:t>组在给予</w:t>
      </w:r>
      <w:r>
        <w:rPr>
          <w:rFonts w:ascii="Times New Roman" w:hAnsi="Times New Roman"/>
          <w:sz w:val="24"/>
        </w:rPr>
        <w:t>H89</w:t>
      </w:r>
      <w:r>
        <w:rPr>
          <w:rFonts w:ascii="Times New Roman" w:hAnsi="Times New Roman"/>
          <w:sz w:val="24"/>
        </w:rPr>
        <w:t>和</w:t>
      </w:r>
      <w:r>
        <w:rPr>
          <w:rFonts w:ascii="Times New Roman" w:hAnsi="Times New Roman"/>
          <w:sz w:val="24"/>
        </w:rPr>
        <w:t>MPTP</w:t>
      </w:r>
      <w:r>
        <w:rPr>
          <w:rFonts w:ascii="Times New Roman" w:hAnsi="Times New Roman"/>
          <w:sz w:val="24"/>
        </w:rPr>
        <w:t>注射后，也出现了不同程度的竖毛、翘尾、肌肉震颤、步态蹒跚等症状，而</w:t>
      </w:r>
      <w:r>
        <w:rPr>
          <w:rFonts w:ascii="Times New Roman" w:hAnsi="Times New Roman"/>
          <w:sz w:val="24"/>
        </w:rPr>
        <w:t>MPTP+</w:t>
      </w:r>
      <w:r>
        <w:rPr>
          <w:rFonts w:ascii="Times New Roman" w:hAnsi="Times New Roman"/>
          <w:sz w:val="24"/>
        </w:rPr>
        <w:t>人参皂苷</w:t>
      </w:r>
      <w:r>
        <w:rPr>
          <w:rFonts w:ascii="Times New Roman" w:hAnsi="Times New Roman"/>
          <w:sz w:val="24"/>
        </w:rPr>
        <w:t>Rg1</w:t>
      </w:r>
      <w:r>
        <w:rPr>
          <w:rFonts w:ascii="Times New Roman" w:hAnsi="Times New Roman"/>
          <w:sz w:val="24"/>
        </w:rPr>
        <w:t>组与这两组相比，上述症状明显出现的晚且轻，</w:t>
      </w:r>
      <w:r>
        <w:rPr>
          <w:rFonts w:ascii="Times New Roman" w:hAnsi="Times New Roman" w:hint="eastAsia"/>
          <w:sz w:val="24"/>
        </w:rPr>
        <w:t>生理盐水</w:t>
      </w:r>
      <w:r>
        <w:rPr>
          <w:rFonts w:ascii="Times New Roman" w:hAnsi="Times New Roman"/>
          <w:sz w:val="24"/>
        </w:rPr>
        <w:t>对照组</w:t>
      </w:r>
      <w:r>
        <w:rPr>
          <w:rFonts w:ascii="Times New Roman" w:hAnsi="Times New Roman" w:hint="eastAsia"/>
          <w:sz w:val="24"/>
        </w:rPr>
        <w:t>小鼠</w:t>
      </w:r>
      <w:r>
        <w:rPr>
          <w:rFonts w:ascii="Times New Roman" w:hAnsi="Times New Roman"/>
          <w:sz w:val="24"/>
        </w:rPr>
        <w:t>行为正常，未出现上述症状。</w:t>
      </w:r>
    </w:p>
    <w:p w:rsidR="006D29C4" w:rsidRPr="00EE529F" w:rsidRDefault="006D29C4" w:rsidP="006D29C4">
      <w:pPr>
        <w:spacing w:line="360" w:lineRule="auto"/>
        <w:jc w:val="left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（</w:t>
      </w:r>
      <w:r w:rsidRPr="00EE529F">
        <w:rPr>
          <w:rFonts w:ascii="Times New Roman" w:hAnsi="Times New Roman"/>
          <w:color w:val="000000" w:themeColor="text1"/>
          <w:sz w:val="24"/>
        </w:rPr>
        <w:t>2</w:t>
      </w:r>
      <w:r w:rsidRPr="00EE529F">
        <w:rPr>
          <w:rFonts w:ascii="Times New Roman" w:hAnsi="Times New Roman"/>
          <w:color w:val="000000" w:themeColor="text1"/>
          <w:sz w:val="24"/>
        </w:rPr>
        <w:t>）游泳实验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 </w:t>
      </w:r>
      <w:r w:rsidRPr="00EE529F">
        <w:rPr>
          <w:rFonts w:ascii="Times New Roman" w:hAnsi="Times New Roman"/>
          <w:color w:val="000000" w:themeColor="text1"/>
          <w:sz w:val="24"/>
        </w:rPr>
        <w:t>模型组小鼠在不同时间点的游泳实验分值</w:t>
      </w:r>
      <w:r w:rsidRPr="00EE529F">
        <w:rPr>
          <w:rFonts w:ascii="Times New Roman" w:hAnsi="Times New Roman"/>
          <w:color w:val="000000" w:themeColor="text1"/>
          <w:sz w:val="24"/>
        </w:rPr>
        <w:t>(16.00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±5.964)</w:t>
      </w:r>
      <w:r w:rsidR="00ED33D0">
        <w:rPr>
          <w:rFonts w:ascii="Times New Roman" w:hAnsi="Times New Roman" w:hint="eastAsia"/>
          <w:iCs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显著低于对照组（</w:t>
      </w:r>
      <w:r w:rsidRPr="00EE529F">
        <w:rPr>
          <w:rFonts w:ascii="Times New Roman" w:hAnsi="Times New Roman"/>
          <w:color w:val="000000" w:themeColor="text1"/>
          <w:sz w:val="24"/>
        </w:rPr>
        <w:t>29.50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±1.560,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t=-7.436,</w:t>
      </w:r>
      <w:r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>
        <w:rPr>
          <w:rFonts w:ascii="Times New Roman" w:hAnsi="Times New Roman" w:hint="eastAsia"/>
          <w:color w:val="000000" w:themeColor="text1"/>
          <w:sz w:val="24"/>
        </w:rPr>
        <w:t>=0.002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Times New Roman" w:hAnsi="Times New Roman"/>
          <w:color w:val="000000" w:themeColor="text1"/>
          <w:sz w:val="24"/>
        </w:rPr>
        <w:t>，</w:t>
      </w:r>
      <w:r w:rsidRPr="00EE529F">
        <w:rPr>
          <w:rFonts w:ascii="宋体" w:hAnsi="宋体"/>
          <w:color w:val="000000" w:themeColor="text1"/>
          <w:sz w:val="24"/>
        </w:rPr>
        <w:t xml:space="preserve"> MPTP+人参皂苷Rg1组小鼠的游泳实验分值</w:t>
      </w:r>
      <w:r>
        <w:rPr>
          <w:rFonts w:ascii="宋体" w:hAnsi="宋体" w:hint="eastAsia"/>
          <w:color w:val="000000" w:themeColor="text1"/>
          <w:sz w:val="24"/>
        </w:rPr>
        <w:t>(25.47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>
        <w:rPr>
          <w:rFonts w:ascii="宋体" w:hAnsi="宋体" w:hint="eastAsia"/>
          <w:iCs/>
          <w:color w:val="000000" w:themeColor="text1"/>
          <w:sz w:val="24"/>
        </w:rPr>
        <w:t>2.547)</w:t>
      </w:r>
      <w:r w:rsidRPr="00EE529F">
        <w:rPr>
          <w:rFonts w:ascii="宋体" w:hAnsi="宋体"/>
          <w:color w:val="000000" w:themeColor="text1"/>
          <w:sz w:val="24"/>
        </w:rPr>
        <w:t>显著高于</w:t>
      </w:r>
      <w:r w:rsidRPr="00EE529F">
        <w:rPr>
          <w:rFonts w:ascii="宋体" w:hAnsi="宋体" w:hint="eastAsia"/>
          <w:color w:val="000000" w:themeColor="text1"/>
          <w:sz w:val="24"/>
        </w:rPr>
        <w:t>模型组</w:t>
      </w:r>
      <w:r w:rsidRPr="00EE529F">
        <w:rPr>
          <w:rFonts w:ascii="Times New Roman" w:hAnsi="Times New Roman"/>
          <w:color w:val="000000" w:themeColor="text1"/>
          <w:sz w:val="24"/>
        </w:rPr>
        <w:t>(t=-5.872,</w:t>
      </w:r>
      <w:r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>
        <w:rPr>
          <w:rFonts w:ascii="Times New Roman" w:hAnsi="Times New Roman" w:hint="eastAsia"/>
          <w:color w:val="000000" w:themeColor="text1"/>
          <w:sz w:val="24"/>
        </w:rPr>
        <w:t>=0.005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宋体" w:hAnsi="宋体"/>
          <w:color w:val="000000" w:themeColor="text1"/>
          <w:sz w:val="24"/>
        </w:rPr>
        <w:t>；MPTP+人参皂苷Rg1+H89 组</w:t>
      </w:r>
      <w:r>
        <w:rPr>
          <w:rFonts w:ascii="宋体" w:hAnsi="宋体" w:hint="eastAsia"/>
          <w:color w:val="000000" w:themeColor="text1"/>
          <w:sz w:val="24"/>
        </w:rPr>
        <w:t>(15.84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>
        <w:rPr>
          <w:rFonts w:ascii="宋体" w:hAnsi="宋体" w:hint="eastAsia"/>
          <w:iCs/>
          <w:color w:val="000000" w:themeColor="text1"/>
          <w:sz w:val="24"/>
        </w:rPr>
        <w:t>5.784</w:t>
      </w:r>
      <w:r>
        <w:rPr>
          <w:rFonts w:ascii="宋体" w:hAnsi="宋体" w:hint="eastAsia"/>
          <w:color w:val="000000" w:themeColor="text1"/>
          <w:sz w:val="24"/>
        </w:rPr>
        <w:t>)</w:t>
      </w:r>
      <w:r w:rsidRPr="00EE529F">
        <w:rPr>
          <w:rFonts w:ascii="宋体" w:hAnsi="宋体" w:hint="eastAsia"/>
          <w:color w:val="000000" w:themeColor="text1"/>
          <w:sz w:val="24"/>
        </w:rPr>
        <w:t>与</w:t>
      </w:r>
      <w:r w:rsidRPr="00EE529F">
        <w:rPr>
          <w:rFonts w:ascii="宋体" w:hAnsi="宋体"/>
          <w:color w:val="000000" w:themeColor="text1"/>
          <w:sz w:val="24"/>
        </w:rPr>
        <w:t>MPTP+人参皂苷Rg1组</w:t>
      </w:r>
      <w:r w:rsidRPr="00EE529F">
        <w:rPr>
          <w:rFonts w:ascii="宋体" w:hAnsi="宋体" w:hint="eastAsia"/>
          <w:color w:val="000000" w:themeColor="text1"/>
          <w:sz w:val="24"/>
        </w:rPr>
        <w:t>相比，游泳实验分值降低(</w:t>
      </w:r>
      <w:r w:rsidRPr="00EE529F">
        <w:rPr>
          <w:rFonts w:ascii="Times New Roman" w:hAnsi="Times New Roman" w:hint="eastAsia"/>
          <w:color w:val="000000" w:themeColor="text1"/>
          <w:sz w:val="24"/>
        </w:rPr>
        <w:t>t=</w:t>
      </w:r>
      <w:r>
        <w:rPr>
          <w:rFonts w:ascii="Times New Roman" w:hAnsi="Times New Roman" w:hint="eastAsia"/>
          <w:color w:val="000000" w:themeColor="text1"/>
          <w:sz w:val="24"/>
        </w:rPr>
        <w:t xml:space="preserve">3.246,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>
        <w:rPr>
          <w:rFonts w:ascii="Times New Roman" w:hAnsi="Times New Roman" w:hint="eastAsia"/>
          <w:i/>
          <w:color w:val="000000" w:themeColor="text1"/>
          <w:sz w:val="24"/>
        </w:rPr>
        <w:t>=</w:t>
      </w:r>
      <w:r w:rsidRPr="004A32B6">
        <w:rPr>
          <w:rFonts w:ascii="Times New Roman" w:hAnsi="Times New Roman" w:hint="eastAsia"/>
          <w:color w:val="000000" w:themeColor="text1"/>
          <w:sz w:val="24"/>
        </w:rPr>
        <w:t>0.00</w:t>
      </w:r>
      <w:r>
        <w:rPr>
          <w:rFonts w:ascii="Times New Roman" w:hAnsi="Times New Roman" w:hint="eastAsia"/>
          <w:color w:val="000000" w:themeColor="text1"/>
          <w:sz w:val="24"/>
        </w:rPr>
        <w:t>7</w:t>
      </w:r>
      <w:r w:rsidRPr="00EE529F">
        <w:rPr>
          <w:rFonts w:ascii="宋体" w:hAnsi="宋体" w:hint="eastAsia"/>
          <w:color w:val="000000" w:themeColor="text1"/>
          <w:sz w:val="24"/>
        </w:rPr>
        <w:t>）；</w:t>
      </w:r>
      <w:r w:rsidRPr="00EE529F">
        <w:rPr>
          <w:rFonts w:ascii="宋体" w:hAnsi="宋体"/>
          <w:color w:val="000000" w:themeColor="text1"/>
          <w:sz w:val="24"/>
        </w:rPr>
        <w:t>而MPTP+人参皂苷Rg1+H89 组与模型组相比</w:t>
      </w:r>
      <w:r w:rsidRPr="00EE529F">
        <w:rPr>
          <w:rFonts w:ascii="宋体" w:hAnsi="宋体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 w:hint="eastAsia"/>
          <w:color w:val="000000" w:themeColor="text1"/>
          <w:sz w:val="24"/>
        </w:rPr>
        <w:t>无</w:t>
      </w:r>
      <w:r w:rsidRPr="00EE529F">
        <w:rPr>
          <w:rFonts w:ascii="Times New Roman" w:hAnsi="Times New Roman"/>
          <w:color w:val="000000" w:themeColor="text1"/>
          <w:sz w:val="24"/>
        </w:rPr>
        <w:t>显著性差异</w:t>
      </w:r>
      <w:r w:rsidRPr="00EE529F">
        <w:rPr>
          <w:rFonts w:ascii="Times New Roman" w:hAnsi="Times New Roman" w:hint="eastAsia"/>
          <w:color w:val="000000" w:themeColor="text1"/>
          <w:sz w:val="24"/>
        </w:rPr>
        <w:t>(t=</w:t>
      </w:r>
      <w:r>
        <w:rPr>
          <w:rFonts w:ascii="Times New Roman" w:hAnsi="Times New Roman" w:hint="eastAsia"/>
          <w:color w:val="000000" w:themeColor="text1"/>
          <w:sz w:val="24"/>
        </w:rPr>
        <w:t xml:space="preserve">2.147,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>
        <w:rPr>
          <w:rFonts w:ascii="Times New Roman" w:hAnsi="Times New Roman" w:hint="eastAsia"/>
          <w:color w:val="000000" w:themeColor="text1"/>
          <w:sz w:val="24"/>
        </w:rPr>
        <w:t>=0.782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Times New Roman" w:hAnsi="Times New Roman"/>
          <w:color w:val="000000" w:themeColor="text1"/>
          <w:sz w:val="24"/>
        </w:rPr>
        <w:t>。</w:t>
      </w:r>
    </w:p>
    <w:p w:rsidR="006D29C4" w:rsidRPr="00EE529F" w:rsidRDefault="006D29C4" w:rsidP="006D29C4">
      <w:pPr>
        <w:spacing w:line="360" w:lineRule="auto"/>
        <w:ind w:firstLineChars="150" w:firstLine="360"/>
        <w:jc w:val="left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(3)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小鼠中脑黑质多巴胺能神经元病理形态学变化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 </w:t>
      </w:r>
      <w:r w:rsidRPr="00EE529F">
        <w:rPr>
          <w:rFonts w:ascii="Times New Roman" w:hAnsi="Times New Roman"/>
          <w:color w:val="000000" w:themeColor="text1"/>
          <w:sz w:val="24"/>
        </w:rPr>
        <w:t>光镜下可见，与对照组相比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color w:val="000000" w:themeColor="text1"/>
          <w:sz w:val="24"/>
        </w:rPr>
        <w:t>模型组黑质多巴胺能神经元的轴突变短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color w:val="000000" w:themeColor="text1"/>
          <w:sz w:val="24"/>
        </w:rPr>
        <w:t>数量变少</w:t>
      </w:r>
      <w:r w:rsidRPr="00EE529F">
        <w:rPr>
          <w:rFonts w:ascii="Times New Roman" w:hAnsi="Times New Roman" w:hint="eastAsia"/>
          <w:color w:val="000000" w:themeColor="text1"/>
          <w:sz w:val="24"/>
        </w:rPr>
        <w:t>。</w:t>
      </w:r>
      <w:r w:rsidRPr="00EE529F">
        <w:rPr>
          <w:rFonts w:ascii="Times New Roman" w:hAnsi="Times New Roman"/>
          <w:color w:val="000000" w:themeColor="text1"/>
          <w:sz w:val="24"/>
        </w:rPr>
        <w:t>模型组</w:t>
      </w:r>
      <w:r w:rsidRPr="00EE529F">
        <w:rPr>
          <w:rFonts w:ascii="宋体" w:hAnsi="宋体" w:hint="eastAsia"/>
          <w:color w:val="000000" w:themeColor="text1"/>
          <w:sz w:val="24"/>
        </w:rPr>
        <w:t>的</w:t>
      </w:r>
      <w:r w:rsidRPr="00EE529F">
        <w:rPr>
          <w:rFonts w:ascii="Times New Roman" w:hAnsi="Times New Roman"/>
          <w:color w:val="000000" w:themeColor="text1"/>
          <w:sz w:val="24"/>
        </w:rPr>
        <w:t>黑质多巴胺能神经元数量</w:t>
      </w:r>
      <w:r w:rsidRPr="00EE529F">
        <w:rPr>
          <w:rFonts w:ascii="宋体" w:hAnsi="宋体" w:hint="eastAsia"/>
          <w:color w:val="000000" w:themeColor="text1"/>
          <w:sz w:val="24"/>
        </w:rPr>
        <w:t>（32.461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 w:hint="eastAsia"/>
          <w:iCs/>
          <w:color w:val="000000" w:themeColor="text1"/>
          <w:sz w:val="24"/>
        </w:rPr>
        <w:t>1.170</w:t>
      </w:r>
      <w:r w:rsidRPr="00EE529F">
        <w:rPr>
          <w:rFonts w:ascii="宋体" w:hAnsi="宋体" w:hint="eastAsia"/>
          <w:color w:val="000000" w:themeColor="text1"/>
          <w:sz w:val="24"/>
        </w:rPr>
        <w:t>）</w:t>
      </w:r>
      <w:r w:rsidRPr="00EE529F">
        <w:rPr>
          <w:rFonts w:ascii="Times New Roman" w:hAnsi="Times New Roman"/>
          <w:color w:val="000000" w:themeColor="text1"/>
          <w:sz w:val="24"/>
        </w:rPr>
        <w:t>显著低于对照组</w:t>
      </w:r>
      <w:r w:rsidRPr="00EE529F">
        <w:rPr>
          <w:rFonts w:ascii="宋体" w:hAnsi="宋体" w:hint="eastAsia"/>
          <w:color w:val="000000" w:themeColor="text1"/>
          <w:sz w:val="24"/>
        </w:rPr>
        <w:t>（40.334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 w:hint="eastAsia"/>
          <w:iCs/>
          <w:color w:val="000000" w:themeColor="text1"/>
          <w:sz w:val="24"/>
        </w:rPr>
        <w:t>0.845</w:t>
      </w:r>
      <w:r w:rsidRPr="00EE529F">
        <w:rPr>
          <w:rFonts w:ascii="宋体" w:hAnsi="宋体" w:hint="eastAsia"/>
          <w:color w:val="000000" w:themeColor="text1"/>
          <w:sz w:val="24"/>
        </w:rPr>
        <w:t xml:space="preserve"> ,</w:t>
      </w:r>
      <w:r w:rsidRPr="00EE529F">
        <w:rPr>
          <w:rFonts w:ascii="Times New Roman" w:hAnsi="Times New Roman" w:hint="eastAsia"/>
          <w:color w:val="000000" w:themeColor="text1"/>
          <w:sz w:val="24"/>
        </w:rPr>
        <w:t>t=-13.452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 w:hint="eastAsia"/>
          <w:color w:val="000000" w:themeColor="text1"/>
          <w:sz w:val="24"/>
        </w:rPr>
        <w:t>=</w:t>
      </w:r>
      <w:r w:rsidRPr="00EE529F">
        <w:rPr>
          <w:rFonts w:ascii="Times New Roman" w:hAnsi="Times New Roman"/>
          <w:color w:val="000000" w:themeColor="text1"/>
          <w:sz w:val="24"/>
        </w:rPr>
        <w:t>0.0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00 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Times New Roman" w:hAnsi="Times New Roman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组的黑质多巴胺能神经元数量</w:t>
      </w:r>
      <w:r w:rsidRPr="00EE529F">
        <w:rPr>
          <w:rFonts w:ascii="宋体" w:hAnsi="宋体" w:hint="eastAsia"/>
          <w:color w:val="000000" w:themeColor="text1"/>
          <w:sz w:val="24"/>
        </w:rPr>
        <w:t>（35.925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 w:hint="eastAsia"/>
          <w:iCs/>
          <w:color w:val="000000" w:themeColor="text1"/>
          <w:sz w:val="24"/>
        </w:rPr>
        <w:t>0.681</w:t>
      </w:r>
      <w:r w:rsidRPr="00EE529F">
        <w:rPr>
          <w:rFonts w:ascii="宋体" w:hAnsi="宋体" w:hint="eastAsia"/>
          <w:color w:val="000000" w:themeColor="text1"/>
          <w:sz w:val="24"/>
        </w:rPr>
        <w:t>）显著高于</w:t>
      </w:r>
      <w:r w:rsidRPr="00EE529F">
        <w:rPr>
          <w:rFonts w:ascii="Times New Roman" w:hAnsi="Times New Roman"/>
          <w:color w:val="000000" w:themeColor="text1"/>
          <w:sz w:val="24"/>
        </w:rPr>
        <w:t>模型组</w:t>
      </w:r>
      <w:r w:rsidRPr="00EE529F">
        <w:rPr>
          <w:rFonts w:ascii="宋体" w:hAnsi="宋体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t=-7.23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 w:hint="eastAsia"/>
          <w:color w:val="000000" w:themeColor="text1"/>
          <w:sz w:val="24"/>
        </w:rPr>
        <w:t>=0.003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 H89</w:t>
      </w:r>
      <w:r w:rsidRPr="00EE529F">
        <w:rPr>
          <w:rFonts w:ascii="Times New Roman" w:hAnsi="Times New Roman"/>
          <w:color w:val="000000" w:themeColor="text1"/>
          <w:sz w:val="24"/>
        </w:rPr>
        <w:t>组的黑质多巴胺能神经元数量</w:t>
      </w:r>
      <w:r w:rsidRPr="00EE529F">
        <w:rPr>
          <w:rFonts w:ascii="宋体" w:hAnsi="宋体" w:hint="eastAsia"/>
          <w:color w:val="000000" w:themeColor="text1"/>
          <w:sz w:val="24"/>
        </w:rPr>
        <w:t>（33.648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 w:hint="eastAsia"/>
          <w:iCs/>
          <w:color w:val="000000" w:themeColor="text1"/>
          <w:sz w:val="24"/>
        </w:rPr>
        <w:t>0.966</w:t>
      </w:r>
      <w:r w:rsidRPr="00EE529F">
        <w:rPr>
          <w:rFonts w:ascii="宋体" w:hAnsi="宋体" w:hint="eastAsia"/>
          <w:color w:val="000000" w:themeColor="text1"/>
          <w:sz w:val="24"/>
        </w:rPr>
        <w:t>）显著低于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</w:t>
      </w:r>
      <w:r w:rsidRPr="00EE529F">
        <w:rPr>
          <w:rFonts w:ascii="Times New Roman" w:hAnsi="Times New Roman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t=3.230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 w:hint="eastAsia"/>
          <w:color w:val="000000" w:themeColor="text1"/>
          <w:sz w:val="24"/>
        </w:rPr>
        <w:t>=0.008</w:t>
      </w:r>
      <w:r w:rsidRPr="00EE529F">
        <w:rPr>
          <w:rFonts w:ascii="Times New Roman" w:hAnsi="Times New Roman" w:hint="eastAsia"/>
          <w:color w:val="000000" w:themeColor="text1"/>
          <w:sz w:val="24"/>
        </w:rPr>
        <w:t>）；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 H89</w:t>
      </w:r>
      <w:r w:rsidRPr="00EE529F">
        <w:rPr>
          <w:rFonts w:ascii="Times New Roman" w:hAnsi="Times New Roman"/>
          <w:color w:val="000000" w:themeColor="text1"/>
          <w:sz w:val="24"/>
        </w:rPr>
        <w:t>组与模型组相比，</w:t>
      </w:r>
      <w:r w:rsidRPr="00EE529F">
        <w:rPr>
          <w:rFonts w:ascii="Times New Roman" w:hAnsi="Times New Roman" w:hint="eastAsia"/>
          <w:color w:val="000000" w:themeColor="text1"/>
          <w:sz w:val="24"/>
        </w:rPr>
        <w:t>无</w:t>
      </w:r>
      <w:r w:rsidRPr="00EE529F">
        <w:rPr>
          <w:rFonts w:ascii="Times New Roman" w:hAnsi="Times New Roman"/>
          <w:color w:val="000000" w:themeColor="text1"/>
          <w:sz w:val="24"/>
        </w:rPr>
        <w:t>显著性差异</w:t>
      </w:r>
      <w:r w:rsidRPr="00EE529F">
        <w:rPr>
          <w:rFonts w:ascii="Times New Roman" w:hAnsi="Times New Roman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t=2.274 ,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 w:hint="eastAsia"/>
          <w:color w:val="000000" w:themeColor="text1"/>
          <w:sz w:val="24"/>
        </w:rPr>
        <w:t>=0.892</w:t>
      </w:r>
      <w:r w:rsidRPr="00EE529F">
        <w:rPr>
          <w:rFonts w:ascii="Times New Roman" w:hAnsi="Times New Roman" w:hint="eastAsia"/>
          <w:color w:val="000000" w:themeColor="text1"/>
          <w:sz w:val="24"/>
        </w:rPr>
        <w:t>）</w:t>
      </w:r>
      <w:r w:rsidRPr="00EE529F">
        <w:rPr>
          <w:rFonts w:ascii="Times New Roman" w:hAnsi="Times New Roman"/>
          <w:color w:val="000000" w:themeColor="text1"/>
          <w:sz w:val="24"/>
        </w:rPr>
        <w:t>。方差分析表明组间差异有统计学意义（</w:t>
      </w:r>
      <w:r w:rsidRPr="00EE529F">
        <w:rPr>
          <w:rFonts w:ascii="Times New Roman" w:hAnsi="Times New Roman"/>
          <w:i/>
          <w:color w:val="000000" w:themeColor="text1"/>
          <w:sz w:val="24"/>
        </w:rPr>
        <w:t>F</w:t>
      </w:r>
      <w:r w:rsidRPr="00EE529F">
        <w:rPr>
          <w:rFonts w:ascii="Times New Roman" w:hAnsi="Times New Roman"/>
          <w:color w:val="000000" w:themeColor="text1"/>
          <w:sz w:val="24"/>
        </w:rPr>
        <w:t>=</w:t>
      </w:r>
      <w:r w:rsidRPr="00EE529F">
        <w:rPr>
          <w:rFonts w:ascii="Times New Roman" w:hAnsi="Times New Roman" w:hint="eastAsia"/>
          <w:color w:val="000000" w:themeColor="text1"/>
          <w:sz w:val="24"/>
        </w:rPr>
        <w:t>41.234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</w:t>
      </w:r>
      <w:r w:rsidRPr="00EE529F">
        <w:rPr>
          <w:rFonts w:ascii="Times New Roman" w:hAnsi="Times New Roman" w:hint="eastAsia"/>
          <w:color w:val="000000" w:themeColor="text1"/>
          <w:sz w:val="24"/>
        </w:rPr>
        <w:t>00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</w:p>
    <w:p w:rsidR="006D29C4" w:rsidRPr="00EE529F" w:rsidRDefault="006D29C4" w:rsidP="006D29C4">
      <w:pPr>
        <w:widowControl/>
        <w:shd w:val="clear" w:color="auto" w:fill="FFFFFF"/>
        <w:spacing w:line="360" w:lineRule="auto"/>
        <w:ind w:firstLineChars="100" w:firstLine="240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(4) RT-PCR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 </w:t>
      </w:r>
      <w:r w:rsidRPr="00EE529F">
        <w:rPr>
          <w:rFonts w:ascii="Times New Roman" w:hAnsi="Times New Roman"/>
          <w:color w:val="000000" w:themeColor="text1"/>
          <w:sz w:val="24"/>
        </w:rPr>
        <w:t>模型组的</w:t>
      </w:r>
      <w:r w:rsidRPr="00EE529F">
        <w:rPr>
          <w:rFonts w:ascii="Times New Roman" w:hAnsi="Times New Roman"/>
          <w:i/>
          <w:iCs/>
          <w:color w:val="000000" w:themeColor="text1"/>
          <w:sz w:val="24"/>
        </w:rPr>
        <w:t>Nrg1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mRN</w:t>
      </w:r>
      <w:r w:rsidRPr="00EE529F">
        <w:rPr>
          <w:rFonts w:ascii="Times New Roman" w:hAnsi="Times New Roman" w:hint="eastAsia"/>
          <w:color w:val="000000" w:themeColor="text1"/>
          <w:sz w:val="24"/>
        </w:rPr>
        <w:t>A</w:t>
      </w:r>
      <w:r w:rsidRPr="00EE529F">
        <w:rPr>
          <w:rFonts w:ascii="Times New Roman" w:hAnsi="Times New Roman"/>
          <w:color w:val="000000" w:themeColor="text1"/>
          <w:sz w:val="24"/>
        </w:rPr>
        <w:t>表达水平（</w:t>
      </w:r>
      <w:r w:rsidRPr="00EE529F">
        <w:rPr>
          <w:rFonts w:ascii="Times New Roman" w:hAnsi="Times New Roman"/>
          <w:color w:val="000000" w:themeColor="text1"/>
          <w:sz w:val="24"/>
        </w:rPr>
        <w:t>0.460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0.170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4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显著低于对照组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1.000±0.0000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 w:hint="eastAsia"/>
          <w:color w:val="000000" w:themeColor="text1"/>
          <w:sz w:val="24"/>
        </w:rPr>
        <w:t>t =6.339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=0.007 9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mRNA</w:t>
      </w:r>
      <w:r w:rsidRPr="00EE529F">
        <w:rPr>
          <w:rFonts w:ascii="Times New Roman" w:hAnsi="Times New Roman"/>
          <w:color w:val="000000" w:themeColor="text1"/>
          <w:sz w:val="24"/>
        </w:rPr>
        <w:t>表达水平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0.925 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0.168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1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/>
          <w:color w:val="000000" w:themeColor="text1"/>
          <w:sz w:val="24"/>
        </w:rPr>
        <w:t>显著高于</w:t>
      </w:r>
      <w:r w:rsidRPr="00EE529F">
        <w:rPr>
          <w:rFonts w:ascii="Times New Roman" w:hAnsi="Times New Roman" w:hint="eastAsia"/>
          <w:color w:val="000000" w:themeColor="text1"/>
          <w:sz w:val="24"/>
        </w:rPr>
        <w:t>MPTP</w:t>
      </w:r>
      <w:r w:rsidRPr="00EE529F">
        <w:rPr>
          <w:rFonts w:ascii="Times New Roman" w:hAnsi="Times New Roman" w:hint="eastAsia"/>
          <w:color w:val="000000" w:themeColor="text1"/>
          <w:sz w:val="24"/>
        </w:rPr>
        <w:t>组</w:t>
      </w:r>
      <w:r w:rsidRPr="00EE529F">
        <w:rPr>
          <w:rFonts w:ascii="Times New Roman" w:hAnsi="Times New Roman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t=3.199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=0.049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4</w:t>
      </w:r>
      <w:r w:rsidRPr="00EE529F">
        <w:rPr>
          <w:rFonts w:ascii="Times New Roman" w:hAnsi="Times New Roman"/>
          <w:color w:val="000000" w:themeColor="text1"/>
          <w:sz w:val="24"/>
        </w:rPr>
        <w:t>)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 H89</w:t>
      </w:r>
      <w:r w:rsidRPr="00EE529F">
        <w:rPr>
          <w:rFonts w:ascii="Times New Roman" w:hAnsi="Times New Roman"/>
          <w:color w:val="000000" w:themeColor="text1"/>
          <w:sz w:val="24"/>
        </w:rPr>
        <w:t>组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mRNA</w:t>
      </w:r>
      <w:r w:rsidRPr="00EE529F">
        <w:rPr>
          <w:rFonts w:ascii="Times New Roman" w:hAnsi="Times New Roman"/>
          <w:color w:val="000000" w:themeColor="text1"/>
          <w:sz w:val="24"/>
        </w:rPr>
        <w:t>的表达水平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0.648 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0.1967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与</w:t>
      </w:r>
      <w:r w:rsidRPr="00EE529F">
        <w:rPr>
          <w:rFonts w:ascii="Times New Roman" w:hAnsi="Times New Roman"/>
          <w:color w:val="000000" w:themeColor="text1"/>
          <w:sz w:val="24"/>
        </w:rPr>
        <w:t>MPTP</w:t>
      </w:r>
      <w:r w:rsidRPr="00EE529F">
        <w:rPr>
          <w:rFonts w:ascii="Times New Roman" w:hAnsi="Times New Roman" w:hint="eastAsia"/>
          <w:color w:val="000000" w:themeColor="text1"/>
          <w:sz w:val="24"/>
        </w:rPr>
        <w:t>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 w:hint="eastAsia"/>
          <w:color w:val="000000" w:themeColor="text1"/>
          <w:sz w:val="24"/>
        </w:rPr>
        <w:t>组相比，显著下降</w:t>
      </w:r>
      <w:r w:rsidRPr="00EE529F">
        <w:rPr>
          <w:rFonts w:ascii="Times New Roman" w:hAnsi="Times New Roman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t=1.916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</w:t>
      </w:r>
      <w:r w:rsidRPr="00EE529F">
        <w:rPr>
          <w:rFonts w:ascii="Times New Roman" w:hAnsi="Times New Roman" w:hint="eastAsia"/>
          <w:color w:val="000000" w:themeColor="text1"/>
          <w:sz w:val="24"/>
        </w:rPr>
        <w:t>049 9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mRNA</w:t>
      </w:r>
      <w:r w:rsidRPr="00EE529F">
        <w:rPr>
          <w:rFonts w:ascii="Times New Roman" w:hAnsi="Times New Roman"/>
          <w:color w:val="000000" w:themeColor="text1"/>
          <w:sz w:val="24"/>
        </w:rPr>
        <w:t>在</w:t>
      </w:r>
      <w:r w:rsidRPr="00EE529F">
        <w:rPr>
          <w:rFonts w:ascii="Times New Roman" w:hAnsi="Times New Roman"/>
          <w:color w:val="000000" w:themeColor="text1"/>
          <w:sz w:val="24"/>
        </w:rPr>
        <w:t>MPTP+ Rg1+H89</w:t>
      </w:r>
      <w:r w:rsidRPr="00EE529F">
        <w:rPr>
          <w:rFonts w:ascii="Times New Roman" w:hAnsi="Times New Roman"/>
          <w:color w:val="000000" w:themeColor="text1"/>
          <w:sz w:val="24"/>
        </w:rPr>
        <w:t>组与模型的表达无显著性差异（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t=1.134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= </w:t>
      </w:r>
      <w:r w:rsidRPr="00EE529F">
        <w:rPr>
          <w:rFonts w:ascii="Times New Roman" w:hAnsi="Times New Roman" w:hint="eastAsia"/>
          <w:color w:val="000000" w:themeColor="text1"/>
          <w:sz w:val="24"/>
        </w:rPr>
        <w:t>0.3391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。</w:t>
      </w:r>
      <w:r w:rsidRPr="00EE529F">
        <w:rPr>
          <w:rFonts w:ascii="Times New Roman" w:hAnsi="Times New Roman"/>
          <w:color w:val="000000" w:themeColor="text1"/>
          <w:sz w:val="24"/>
        </w:rPr>
        <w:t>方差分析表明组间差异有统计学意义（</w:t>
      </w:r>
      <w:r w:rsidRPr="00EE529F">
        <w:rPr>
          <w:rFonts w:ascii="Times New Roman" w:hAnsi="Times New Roman"/>
          <w:i/>
          <w:color w:val="000000" w:themeColor="text1"/>
          <w:sz w:val="24"/>
        </w:rPr>
        <w:t>F</w:t>
      </w:r>
      <w:r w:rsidRPr="00EE529F">
        <w:rPr>
          <w:rFonts w:ascii="Times New Roman" w:hAnsi="Times New Roman"/>
          <w:color w:val="000000" w:themeColor="text1"/>
          <w:sz w:val="24"/>
        </w:rPr>
        <w:t>=8.023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0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,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=0.021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1 </w:t>
      </w:r>
      <w:r w:rsidRPr="00EE529F">
        <w:rPr>
          <w:rFonts w:ascii="Times New Roman" w:hAnsi="Times New Roman"/>
          <w:color w:val="000000" w:themeColor="text1"/>
          <w:sz w:val="24"/>
        </w:rPr>
        <w:t>）。</w:t>
      </w:r>
    </w:p>
    <w:p w:rsidR="006D29C4" w:rsidRPr="00EE529F" w:rsidRDefault="006D29C4" w:rsidP="006D29C4">
      <w:pPr>
        <w:spacing w:line="360" w:lineRule="auto"/>
        <w:ind w:firstLineChars="150" w:firstLine="360"/>
        <w:jc w:val="left"/>
        <w:rPr>
          <w:rFonts w:ascii="Times New Roman" w:hAnsi="Times New Roman"/>
          <w:bCs/>
          <w:color w:val="000000" w:themeColor="text1"/>
          <w:kern w:val="0"/>
          <w:sz w:val="24"/>
        </w:rPr>
      </w:pPr>
      <w:r w:rsidRPr="00EE529F">
        <w:rPr>
          <w:rFonts w:ascii="Times New Roman" w:hAnsi="Times New Roman"/>
          <w:i/>
          <w:color w:val="000000" w:themeColor="text1"/>
          <w:sz w:val="24"/>
        </w:rPr>
        <w:t>Nrg1-</w:t>
      </w:r>
      <w:r w:rsidRPr="00EE529F">
        <w:rPr>
          <w:rFonts w:ascii="Times New Roman" w:hAnsi="Times New Roman"/>
          <w:color w:val="000000" w:themeColor="text1"/>
          <w:sz w:val="24"/>
        </w:rPr>
        <w:t>typeI/II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mRNA</w:t>
      </w:r>
      <w:r w:rsidRPr="00EE529F">
        <w:rPr>
          <w:rFonts w:ascii="Times New Roman" w:hAnsi="Times New Roman" w:hint="eastAsia"/>
          <w:color w:val="000000" w:themeColor="text1"/>
          <w:sz w:val="24"/>
        </w:rPr>
        <w:t>在</w:t>
      </w:r>
      <w:r w:rsidRPr="00EE529F">
        <w:rPr>
          <w:rFonts w:ascii="Times New Roman" w:hAnsi="Times New Roman"/>
          <w:color w:val="000000" w:themeColor="text1"/>
          <w:sz w:val="24"/>
        </w:rPr>
        <w:t>模型组</w:t>
      </w:r>
      <w:r w:rsidRPr="00EE529F">
        <w:rPr>
          <w:rFonts w:ascii="Times New Roman" w:hAnsi="Times New Roman"/>
          <w:color w:val="000000" w:themeColor="text1"/>
          <w:sz w:val="24"/>
        </w:rPr>
        <w:t>(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0.376</w:t>
      </w:r>
      <w:r w:rsidRPr="00EE529F">
        <w:rPr>
          <w:rFonts w:ascii="Times New Roman" w:hAnsi="Times New Roman"/>
          <w:i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0.120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1)</w:t>
      </w:r>
      <w:r w:rsidRPr="00EE529F">
        <w:rPr>
          <w:rFonts w:ascii="Times New Roman" w:hAnsi="Times New Roman"/>
          <w:color w:val="000000" w:themeColor="text1"/>
          <w:sz w:val="24"/>
        </w:rPr>
        <w:t>的表达水</w:t>
      </w:r>
      <w:r w:rsidRPr="00EE529F">
        <w:rPr>
          <w:rFonts w:ascii="宋体" w:hAnsi="宋体"/>
          <w:color w:val="000000" w:themeColor="text1"/>
          <w:sz w:val="24"/>
        </w:rPr>
        <w:t>平显著低于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>对照组(1.000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>0.000</w:t>
      </w:r>
      <w:r w:rsidRPr="00EE529F">
        <w:rPr>
          <w:rFonts w:ascii="宋体" w:hAnsi="宋体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>0</w:t>
      </w:r>
      <w:r w:rsidRPr="00EE529F">
        <w:rPr>
          <w:rFonts w:ascii="宋体" w:hAnsi="宋体" w:hint="eastAsia"/>
          <w:bCs/>
          <w:color w:val="000000" w:themeColor="text1"/>
          <w:kern w:val="0"/>
          <w:sz w:val="24"/>
        </w:rPr>
        <w:t>,</w:t>
      </w:r>
      <w:r w:rsidRPr="00EE529F">
        <w:rPr>
          <w:rFonts w:ascii="宋体" w:hAnsi="宋体" w:hint="eastAsia"/>
          <w:color w:val="000000" w:themeColor="text1"/>
          <w:sz w:val="24"/>
        </w:rPr>
        <w:t xml:space="preserve"> t=10.400，</w:t>
      </w:r>
      <w:r w:rsidRPr="00EE529F">
        <w:rPr>
          <w:rFonts w:ascii="宋体" w:hAnsi="宋体"/>
          <w:i/>
          <w:color w:val="000000" w:themeColor="text1"/>
          <w:sz w:val="24"/>
        </w:rPr>
        <w:t>P</w:t>
      </w:r>
      <w:r w:rsidRPr="00EE529F">
        <w:rPr>
          <w:rFonts w:ascii="宋体" w:hAnsi="宋体"/>
          <w:color w:val="000000" w:themeColor="text1"/>
          <w:sz w:val="24"/>
        </w:rPr>
        <w:t>=0.001</w:t>
      </w:r>
      <w:r w:rsidRPr="00EE529F">
        <w:rPr>
          <w:rFonts w:ascii="宋体" w:hAnsi="宋体" w:hint="eastAsia"/>
          <w:color w:val="000000" w:themeColor="text1"/>
          <w:sz w:val="24"/>
        </w:rPr>
        <w:t xml:space="preserve"> </w:t>
      </w:r>
      <w:r w:rsidRPr="00EE529F">
        <w:rPr>
          <w:rFonts w:ascii="宋体" w:hAnsi="宋体"/>
          <w:color w:val="000000" w:themeColor="text1"/>
          <w:sz w:val="24"/>
        </w:rPr>
        <w:t>9）</w:t>
      </w:r>
      <w:r w:rsidRPr="00EE529F">
        <w:rPr>
          <w:rFonts w:ascii="宋体" w:hAnsi="宋体" w:hint="eastAsia"/>
          <w:color w:val="000000" w:themeColor="text1"/>
          <w:sz w:val="24"/>
        </w:rPr>
        <w:t>；</w:t>
      </w:r>
      <w:r w:rsidRPr="00EE529F">
        <w:rPr>
          <w:rFonts w:ascii="宋体" w:hAnsi="宋体"/>
          <w:color w:val="000000" w:themeColor="text1"/>
          <w:sz w:val="24"/>
        </w:rPr>
        <w:t>MPTP+</w:t>
      </w:r>
      <w:r w:rsidRPr="00EE529F">
        <w:rPr>
          <w:rFonts w:ascii="宋体" w:hAnsi="宋体" w:hint="eastAsia"/>
          <w:color w:val="000000" w:themeColor="text1"/>
          <w:sz w:val="24"/>
        </w:rPr>
        <w:t>人参皂苷</w:t>
      </w:r>
      <w:r w:rsidRPr="00EE529F">
        <w:rPr>
          <w:rFonts w:ascii="宋体" w:hAnsi="宋体"/>
          <w:color w:val="000000" w:themeColor="text1"/>
          <w:sz w:val="24"/>
        </w:rPr>
        <w:t>R</w:t>
      </w:r>
      <w:r w:rsidRPr="00EE529F">
        <w:rPr>
          <w:rFonts w:ascii="宋体" w:hAnsi="宋体" w:hint="eastAsia"/>
          <w:color w:val="000000" w:themeColor="text1"/>
          <w:sz w:val="24"/>
        </w:rPr>
        <w:t>g1</w:t>
      </w:r>
      <w:r w:rsidRPr="00EE529F">
        <w:rPr>
          <w:rFonts w:ascii="宋体" w:hAnsi="宋体"/>
          <w:color w:val="000000" w:themeColor="text1"/>
          <w:sz w:val="24"/>
        </w:rPr>
        <w:t>组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Nrg1-</w:t>
      </w:r>
      <w:r w:rsidRPr="00EE529F">
        <w:rPr>
          <w:rFonts w:ascii="Times New Roman" w:hAnsi="Times New Roman"/>
          <w:color w:val="000000" w:themeColor="text1"/>
          <w:sz w:val="24"/>
        </w:rPr>
        <w:t>typeI/II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mRNA</w:t>
      </w:r>
      <w:r w:rsidRPr="00EE529F">
        <w:rPr>
          <w:rFonts w:ascii="Times New Roman" w:hAnsi="Times New Roman"/>
          <w:color w:val="000000" w:themeColor="text1"/>
          <w:sz w:val="24"/>
        </w:rPr>
        <w:t>表达水</w:t>
      </w:r>
      <w:r w:rsidRPr="00EE529F">
        <w:rPr>
          <w:rFonts w:ascii="宋体" w:hAnsi="宋体"/>
          <w:color w:val="000000" w:themeColor="text1"/>
          <w:sz w:val="24"/>
        </w:rPr>
        <w:t>平</w:t>
      </w:r>
      <w:r w:rsidRPr="00EE529F">
        <w:rPr>
          <w:rFonts w:ascii="宋体" w:hAnsi="宋体"/>
          <w:color w:val="000000" w:themeColor="text1"/>
          <w:kern w:val="0"/>
          <w:sz w:val="24"/>
        </w:rPr>
        <w:t>(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 xml:space="preserve">0.766 </w:t>
      </w:r>
      <w:r w:rsidRPr="00EE529F">
        <w:rPr>
          <w:rFonts w:ascii="宋体" w:hAnsi="宋体"/>
          <w:iCs/>
          <w:color w:val="000000" w:themeColor="text1"/>
          <w:sz w:val="24"/>
        </w:rPr>
        <w:t>±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 xml:space="preserve"> 0.138</w:t>
      </w:r>
      <w:r w:rsidRPr="00EE529F">
        <w:rPr>
          <w:rFonts w:ascii="宋体" w:hAnsi="宋体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宋体" w:hAnsi="宋体"/>
          <w:bCs/>
          <w:color w:val="000000" w:themeColor="text1"/>
          <w:kern w:val="0"/>
          <w:sz w:val="24"/>
        </w:rPr>
        <w:t>2</w:t>
      </w:r>
      <w:r w:rsidRPr="00EE529F">
        <w:rPr>
          <w:rFonts w:ascii="宋体" w:hAnsi="宋体"/>
          <w:color w:val="000000" w:themeColor="text1"/>
          <w:kern w:val="0"/>
          <w:sz w:val="24"/>
        </w:rPr>
        <w:t>)显著</w:t>
      </w:r>
      <w:r w:rsidRPr="00EE529F">
        <w:rPr>
          <w:rFonts w:ascii="宋体" w:hAnsi="宋体" w:hint="eastAsia"/>
          <w:color w:val="000000" w:themeColor="text1"/>
          <w:sz w:val="24"/>
        </w:rPr>
        <w:t>高于</w:t>
      </w:r>
      <w:r w:rsidRPr="00EE529F">
        <w:rPr>
          <w:rFonts w:ascii="宋体" w:hAnsi="宋体"/>
          <w:color w:val="000000" w:themeColor="text1"/>
          <w:sz w:val="24"/>
        </w:rPr>
        <w:t>模型组</w:t>
      </w:r>
      <w:r w:rsidRPr="00EE529F">
        <w:rPr>
          <w:rFonts w:ascii="Times New Roman" w:hAnsi="Times New Roman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t=3.377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=0.043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2</w:t>
      </w:r>
      <w:r w:rsidRPr="00EE529F">
        <w:rPr>
          <w:rFonts w:ascii="Times New Roman" w:hAnsi="Times New Roman"/>
          <w:color w:val="000000" w:themeColor="text1"/>
          <w:sz w:val="24"/>
        </w:rPr>
        <w:t>）；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MPTP+ </w:t>
      </w:r>
      <w:r w:rsidRPr="00EE529F">
        <w:rPr>
          <w:rFonts w:ascii="Times New Roman" w:hAnsi="Times New Roman" w:hint="eastAsia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Rg1+H89</w:t>
      </w:r>
      <w:r w:rsidRPr="00EE529F">
        <w:rPr>
          <w:rFonts w:ascii="Times New Roman" w:hAnsi="Times New Roman"/>
          <w:color w:val="000000" w:themeColor="text1"/>
          <w:sz w:val="24"/>
        </w:rPr>
        <w:t>组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(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0.310 </w:t>
      </w:r>
      <w:r w:rsidRPr="00EE529F">
        <w:rPr>
          <w:rFonts w:ascii="Times New Roman" w:hAnsi="Times New Roman"/>
          <w:i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0.289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8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)</w:t>
      </w:r>
      <w:r w:rsidRPr="00EE529F">
        <w:rPr>
          <w:rFonts w:ascii="Times New Roman" w:hAnsi="Times New Roman"/>
          <w:color w:val="000000" w:themeColor="text1"/>
          <w:sz w:val="24"/>
        </w:rPr>
        <w:t>与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 w:hint="eastAsia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组相比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Nrg1-</w:t>
      </w:r>
      <w:r w:rsidRPr="00EE529F">
        <w:rPr>
          <w:rFonts w:ascii="Times New Roman" w:hAnsi="Times New Roman"/>
          <w:color w:val="000000" w:themeColor="text1"/>
          <w:sz w:val="24"/>
        </w:rPr>
        <w:t>typeI/II mRNA</w:t>
      </w:r>
      <w:r w:rsidRPr="00EE529F">
        <w:rPr>
          <w:rFonts w:ascii="Times New Roman" w:hAnsi="Times New Roman"/>
          <w:color w:val="000000" w:themeColor="text1"/>
          <w:sz w:val="24"/>
        </w:rPr>
        <w:t>表达下降（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t=3.150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=0.051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3</w:t>
      </w:r>
      <w:r w:rsidRPr="00EE529F">
        <w:rPr>
          <w:rFonts w:ascii="Times New Roman" w:hAnsi="Times New Roman"/>
          <w:color w:val="000000" w:themeColor="text1"/>
          <w:sz w:val="24"/>
        </w:rPr>
        <w:t>）；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 w:hint="eastAsia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Rg1+H89</w:t>
      </w:r>
      <w:r w:rsidRPr="00EE529F">
        <w:rPr>
          <w:rFonts w:ascii="Times New Roman" w:hAnsi="Times New Roman"/>
          <w:color w:val="000000" w:themeColor="text1"/>
          <w:sz w:val="24"/>
        </w:rPr>
        <w:lastRenderedPageBreak/>
        <w:t>组与模型组相比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Nrg1-</w:t>
      </w:r>
      <w:r w:rsidRPr="00EE529F">
        <w:rPr>
          <w:rFonts w:ascii="Times New Roman" w:hAnsi="Times New Roman"/>
          <w:color w:val="000000" w:themeColor="text1"/>
          <w:sz w:val="24"/>
        </w:rPr>
        <w:t>typeI/II mRNA</w:t>
      </w:r>
      <w:r w:rsidRPr="00EE529F">
        <w:rPr>
          <w:rFonts w:ascii="Times New Roman" w:hAnsi="Times New Roman"/>
          <w:color w:val="000000" w:themeColor="text1"/>
          <w:sz w:val="24"/>
        </w:rPr>
        <w:t>表达水平</w:t>
      </w:r>
      <w:r w:rsidRPr="00EE529F">
        <w:rPr>
          <w:rFonts w:ascii="Times New Roman" w:hAnsi="Times New Roman" w:hint="eastAsia"/>
          <w:color w:val="000000" w:themeColor="text1"/>
          <w:sz w:val="24"/>
        </w:rPr>
        <w:t>无</w:t>
      </w:r>
      <w:r w:rsidRPr="00EE529F">
        <w:rPr>
          <w:rFonts w:ascii="Times New Roman" w:hAnsi="Times New Roman"/>
          <w:color w:val="000000" w:themeColor="text1"/>
          <w:sz w:val="24"/>
        </w:rPr>
        <w:t>显著性差异（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t=0.331 9 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 0.</w:t>
      </w:r>
      <w:r w:rsidRPr="00EE529F">
        <w:rPr>
          <w:rFonts w:ascii="Times New Roman" w:hAnsi="Times New Roman" w:hint="eastAsia"/>
          <w:color w:val="000000" w:themeColor="text1"/>
          <w:sz w:val="24"/>
        </w:rPr>
        <w:t>761 8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。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方差分析表明组间差异有统计学意义（</w:t>
      </w:r>
      <w:r w:rsidRPr="00EE529F">
        <w:rPr>
          <w:rFonts w:ascii="Times New Roman" w:hAnsi="Times New Roman"/>
          <w:bCs/>
          <w:i/>
          <w:color w:val="000000" w:themeColor="text1"/>
          <w:kern w:val="0"/>
          <w:sz w:val="24"/>
        </w:rPr>
        <w:t>F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=12.46, </w:t>
      </w:r>
      <w:r w:rsidRPr="00EE529F">
        <w:rPr>
          <w:rFonts w:ascii="Times New Roman" w:hAnsi="Times New Roman"/>
          <w:bCs/>
          <w:i/>
          <w:color w:val="000000" w:themeColor="text1"/>
          <w:kern w:val="0"/>
          <w:sz w:val="24"/>
        </w:rPr>
        <w:t>P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=0.018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7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。</w:t>
      </w:r>
    </w:p>
    <w:p w:rsidR="006D29C4" w:rsidRPr="00EE529F" w:rsidRDefault="006D29C4" w:rsidP="006D29C4">
      <w:pPr>
        <w:spacing w:line="360" w:lineRule="auto"/>
        <w:ind w:firstLineChars="150" w:firstLine="360"/>
        <w:jc w:val="left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i/>
          <w:color w:val="000000" w:themeColor="text1"/>
          <w:sz w:val="24"/>
        </w:rPr>
        <w:t>Nrg1-</w:t>
      </w:r>
      <w:r w:rsidRPr="00EE529F">
        <w:rPr>
          <w:rFonts w:ascii="Times New Roman" w:hAnsi="Times New Roman"/>
          <w:color w:val="000000" w:themeColor="text1"/>
          <w:sz w:val="24"/>
        </w:rPr>
        <w:t>typeIII mRNA</w:t>
      </w:r>
      <w:r w:rsidRPr="00EE529F">
        <w:rPr>
          <w:rFonts w:ascii="Times New Roman" w:hAnsi="Times New Roman" w:hint="eastAsia"/>
          <w:color w:val="000000" w:themeColor="text1"/>
          <w:sz w:val="24"/>
        </w:rPr>
        <w:t>在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MPTP+</w:t>
      </w:r>
      <w:r w:rsidRPr="00EE529F">
        <w:rPr>
          <w:rFonts w:ascii="Times New Roman" w:hAnsi="Times New Roman" w:hint="eastAsia"/>
          <w:color w:val="000000" w:themeColor="text1"/>
          <w:kern w:val="0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Rg1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组</w:t>
      </w:r>
      <w:r w:rsidRPr="00EE529F">
        <w:rPr>
          <w:rFonts w:ascii="Times New Roman" w:hAnsi="Times New Roman"/>
          <w:color w:val="000000" w:themeColor="text1"/>
          <w:sz w:val="24"/>
        </w:rPr>
        <w:t>的表达水平</w:t>
      </w:r>
      <w:r w:rsidRPr="00EE529F">
        <w:rPr>
          <w:rFonts w:ascii="Times New Roman" w:hAnsi="Times New Roman"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1.121 </w:t>
      </w:r>
      <w:r w:rsidRPr="00EE529F">
        <w:rPr>
          <w:rFonts w:ascii="Times New Roman" w:hAnsi="Times New Roman"/>
          <w:i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0.1812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）显著高于</w:t>
      </w:r>
      <w:r w:rsidRPr="00EE529F">
        <w:rPr>
          <w:rFonts w:ascii="Times New Roman" w:hAnsi="Times New Roman"/>
          <w:color w:val="000000" w:themeColor="text1"/>
          <w:sz w:val="24"/>
        </w:rPr>
        <w:t>模型组</w:t>
      </w:r>
      <w:r w:rsidRPr="00EE529F">
        <w:rPr>
          <w:rFonts w:ascii="Times New Roman" w:hAnsi="Times New Roman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color w:val="000000" w:themeColor="text1"/>
          <w:sz w:val="24"/>
        </w:rPr>
        <w:t>t=3.419</w:t>
      </w:r>
      <w:r w:rsidRPr="00EE529F">
        <w:rPr>
          <w:rFonts w:ascii="Times New Roman" w:hAnsi="Times New Roman" w:hint="eastAsia"/>
          <w:color w:val="000000" w:themeColor="text1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=0.041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9</w:t>
      </w:r>
      <w:r w:rsidRPr="00EE529F">
        <w:rPr>
          <w:rFonts w:ascii="Times New Roman" w:hAnsi="Times New Roman" w:hint="eastAsia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.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6D29C4" w:rsidRPr="00EE529F" w:rsidRDefault="006D29C4" w:rsidP="006D29C4">
      <w:pPr>
        <w:spacing w:line="360" w:lineRule="auto"/>
        <w:ind w:firstLineChars="245" w:firstLine="588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(5) Western blot</w:t>
      </w:r>
      <w:r w:rsidRPr="00EE529F">
        <w:rPr>
          <w:rFonts w:ascii="Times New Roman" w:hAnsi="Times New Roman"/>
          <w:color w:val="000000" w:themeColor="text1"/>
          <w:sz w:val="24"/>
        </w:rPr>
        <w:t>方差分析表明，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各组小鼠中脑黑质内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ErbB4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总的蛋白表达水平没有显著性差异（</w:t>
      </w:r>
      <w:r w:rsidRPr="00EE529F">
        <w:rPr>
          <w:rFonts w:ascii="Times New Roman" w:hAnsi="Times New Roman"/>
          <w:bCs/>
          <w:i/>
          <w:color w:val="000000" w:themeColor="text1"/>
          <w:kern w:val="0"/>
          <w:sz w:val="24"/>
        </w:rPr>
        <w:t>F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=0.157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8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=0.800</w:t>
      </w:r>
      <w:r w:rsidRPr="00EE529F">
        <w:rPr>
          <w:rFonts w:ascii="Times New Roman" w:hAnsi="Times New Roman" w:hint="eastAsia"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5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）</w:t>
      </w:r>
    </w:p>
    <w:p w:rsidR="006D29C4" w:rsidRPr="00EE529F" w:rsidRDefault="006D29C4" w:rsidP="006D29C4">
      <w:pPr>
        <w:spacing w:line="360" w:lineRule="auto"/>
        <w:rPr>
          <w:rFonts w:ascii="Times New Roman" w:eastAsia="华文中宋" w:hAnsi="Times New Roman"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模型组磷酸化</w:t>
      </w:r>
      <w:r w:rsidRPr="00EE529F">
        <w:rPr>
          <w:rFonts w:ascii="Times New Roman" w:hAnsi="Times New Roman"/>
          <w:color w:val="000000" w:themeColor="text1"/>
          <w:sz w:val="24"/>
        </w:rPr>
        <w:t>ErbB4</w:t>
      </w:r>
      <w:r w:rsidRPr="00EE529F">
        <w:rPr>
          <w:rFonts w:ascii="Times New Roman" w:hAnsi="Times New Roman"/>
          <w:color w:val="000000" w:themeColor="text1"/>
          <w:sz w:val="24"/>
        </w:rPr>
        <w:t>蛋白的表达水平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0.339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0.133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9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）显著</w:t>
      </w:r>
      <w:r w:rsidRPr="00EE529F">
        <w:rPr>
          <w:rFonts w:ascii="Times New Roman" w:hAnsi="Times New Roman" w:hint="eastAsia"/>
          <w:color w:val="000000" w:themeColor="text1"/>
          <w:sz w:val="24"/>
        </w:rPr>
        <w:t>低于</w:t>
      </w:r>
      <w:r w:rsidRPr="00EE529F">
        <w:rPr>
          <w:rFonts w:ascii="Times New Roman" w:hAnsi="Times New Roman"/>
          <w:color w:val="000000" w:themeColor="text1"/>
          <w:sz w:val="24"/>
        </w:rPr>
        <w:t>对照组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1.000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±0.0000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、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t=8.548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>=0.0134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组磷酸化</w:t>
      </w:r>
      <w:r w:rsidRPr="00EE529F">
        <w:rPr>
          <w:rFonts w:ascii="Times New Roman" w:hAnsi="Times New Roman"/>
          <w:color w:val="000000" w:themeColor="text1"/>
          <w:sz w:val="24"/>
        </w:rPr>
        <w:t>ErbB4</w:t>
      </w:r>
      <w:r w:rsidRPr="00EE529F">
        <w:rPr>
          <w:rFonts w:ascii="Times New Roman" w:hAnsi="Times New Roman"/>
          <w:color w:val="000000" w:themeColor="text1"/>
          <w:sz w:val="24"/>
        </w:rPr>
        <w:t>蛋白的表达水平</w:t>
      </w:r>
      <w:r w:rsidRPr="00EE529F">
        <w:rPr>
          <w:rFonts w:ascii="Times New Roman" w:hAnsi="Times New Roman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0.782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0.1369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显著</w:t>
      </w:r>
      <w:r w:rsidRPr="00EE529F">
        <w:rPr>
          <w:rFonts w:ascii="Times New Roman" w:hAnsi="Times New Roman"/>
          <w:color w:val="000000" w:themeColor="text1"/>
          <w:sz w:val="24"/>
        </w:rPr>
        <w:t>高于模型组（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t=6.986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color w:val="000000" w:themeColor="text1"/>
          <w:sz w:val="24"/>
        </w:rPr>
        <w:t xml:space="preserve"> =0.0</w:t>
      </w:r>
      <w:r w:rsidRPr="00EE529F">
        <w:rPr>
          <w:rFonts w:ascii="Times New Roman" w:hAnsi="Times New Roman" w:hint="eastAsia"/>
          <w:color w:val="000000" w:themeColor="text1"/>
          <w:sz w:val="24"/>
        </w:rPr>
        <w:t>199</w:t>
      </w:r>
      <w:r w:rsidRPr="00EE529F">
        <w:rPr>
          <w:rFonts w:ascii="Times New Roman" w:hAnsi="Times New Roman"/>
          <w:color w:val="000000" w:themeColor="text1"/>
          <w:sz w:val="24"/>
        </w:rPr>
        <w:t>）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Rg1+H89</w:t>
      </w:r>
      <w:r w:rsidRPr="00EE529F">
        <w:rPr>
          <w:rFonts w:ascii="Times New Roman" w:hAnsi="Times New Roman"/>
          <w:color w:val="000000" w:themeColor="text1"/>
          <w:sz w:val="24"/>
        </w:rPr>
        <w:t>组磷酸化</w:t>
      </w:r>
      <w:r w:rsidRPr="00EE529F">
        <w:rPr>
          <w:rFonts w:ascii="Times New Roman" w:hAnsi="Times New Roman"/>
          <w:color w:val="000000" w:themeColor="text1"/>
          <w:sz w:val="24"/>
        </w:rPr>
        <w:t>ErbB4</w:t>
      </w:r>
      <w:r w:rsidRPr="00EE529F">
        <w:rPr>
          <w:rFonts w:ascii="Times New Roman" w:hAnsi="Times New Roman"/>
          <w:color w:val="000000" w:themeColor="text1"/>
          <w:sz w:val="24"/>
        </w:rPr>
        <w:t>蛋白的表达水平（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0.365</w:t>
      </w:r>
      <w:r w:rsidRPr="00EE529F">
        <w:rPr>
          <w:rFonts w:ascii="Times New Roman" w:hAnsi="Times New Roman"/>
          <w:iCs/>
          <w:color w:val="000000" w:themeColor="text1"/>
          <w:sz w:val="24"/>
        </w:rPr>
        <w:t>±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0.267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7</w:t>
      </w:r>
      <w:r w:rsidRPr="00EE529F">
        <w:rPr>
          <w:rFonts w:ascii="Times New Roman" w:hAnsi="Times New Roman"/>
          <w:color w:val="000000" w:themeColor="text1"/>
          <w:sz w:val="24"/>
        </w:rPr>
        <w:t>）显著低于</w:t>
      </w:r>
      <w:r w:rsidRPr="00EE529F">
        <w:rPr>
          <w:rFonts w:ascii="Times New Roman" w:hAnsi="Times New Roman"/>
          <w:color w:val="000000" w:themeColor="text1"/>
          <w:sz w:val="24"/>
        </w:rPr>
        <w:t>MPTP+</w:t>
      </w: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组</w:t>
      </w:r>
      <w:r w:rsidRPr="00EE529F">
        <w:rPr>
          <w:rFonts w:ascii="Times New Roman" w:hAnsi="Times New Roman" w:hint="eastAsia"/>
          <w:color w:val="000000" w:themeColor="text1"/>
          <w:sz w:val="24"/>
        </w:rPr>
        <w:t>（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t=4.407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，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=</w:t>
      </w:r>
      <w:r w:rsidRPr="00EE529F">
        <w:rPr>
          <w:rFonts w:ascii="Times New Roman" w:hAnsi="Times New Roman"/>
          <w:color w:val="000000" w:themeColor="text1"/>
          <w:sz w:val="24"/>
        </w:rPr>
        <w:t>0.</w:t>
      </w:r>
      <w:r w:rsidRPr="00EE529F">
        <w:rPr>
          <w:rFonts w:ascii="Times New Roman" w:hAnsi="Times New Roman" w:hint="eastAsia"/>
          <w:color w:val="000000" w:themeColor="text1"/>
          <w:sz w:val="24"/>
        </w:rPr>
        <w:t>047 8</w:t>
      </w:r>
      <w:r w:rsidRPr="00EE529F">
        <w:rPr>
          <w:rFonts w:ascii="Times New Roman" w:hAnsi="Times New Roman" w:hint="eastAsia"/>
          <w:color w:val="000000" w:themeColor="text1"/>
          <w:sz w:val="24"/>
        </w:rPr>
        <w:t>）。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方差分析表明组间差异有统计学意义（</w:t>
      </w:r>
      <w:r w:rsidRPr="00EE529F">
        <w:rPr>
          <w:rFonts w:ascii="Times New Roman" w:hAnsi="Times New Roman"/>
          <w:bCs/>
          <w:i/>
          <w:color w:val="000000" w:themeColor="text1"/>
          <w:kern w:val="0"/>
          <w:sz w:val="24"/>
        </w:rPr>
        <w:t>F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=17.04, </w:t>
      </w:r>
      <w:r w:rsidRPr="00EE529F">
        <w:rPr>
          <w:rFonts w:ascii="Times New Roman" w:hAnsi="Times New Roman"/>
          <w:i/>
          <w:color w:val="000000" w:themeColor="text1"/>
          <w:sz w:val="24"/>
        </w:rPr>
        <w:t>P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 xml:space="preserve"> =0.028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 xml:space="preserve"> 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2</w:t>
      </w:r>
      <w:r w:rsidRPr="00EE529F">
        <w:rPr>
          <w:rFonts w:ascii="Times New Roman" w:hAnsi="Times New Roman"/>
          <w:bCs/>
          <w:color w:val="000000" w:themeColor="text1"/>
          <w:kern w:val="0"/>
          <w:sz w:val="24"/>
        </w:rPr>
        <w:t>）</w:t>
      </w:r>
      <w:r w:rsidRPr="00EE529F">
        <w:rPr>
          <w:rFonts w:ascii="Times New Roman" w:hAnsi="Times New Roman" w:hint="eastAsia"/>
          <w:bCs/>
          <w:color w:val="000000" w:themeColor="text1"/>
          <w:kern w:val="0"/>
          <w:sz w:val="24"/>
        </w:rPr>
        <w:t>。</w:t>
      </w:r>
      <w:r w:rsidRPr="00EE529F">
        <w:rPr>
          <w:rFonts w:ascii="Times New Roman" w:eastAsia="华文中宋" w:hAnsi="Times New Roman"/>
          <w:color w:val="000000" w:themeColor="text1"/>
          <w:sz w:val="24"/>
        </w:rPr>
        <w:t xml:space="preserve"> </w:t>
      </w:r>
    </w:p>
    <w:p w:rsidR="006D29C4" w:rsidRPr="00EE529F" w:rsidRDefault="006D29C4" w:rsidP="006D29C4">
      <w:pPr>
        <w:spacing w:line="360" w:lineRule="auto"/>
        <w:rPr>
          <w:rFonts w:ascii="Times New Roman" w:eastAsia="黑体" w:hAnsi="Times New Roman"/>
          <w:b/>
          <w:bCs/>
          <w:color w:val="000000" w:themeColor="text1"/>
          <w:sz w:val="24"/>
        </w:rPr>
      </w:pPr>
      <w:r w:rsidRPr="00EE529F">
        <w:rPr>
          <w:rFonts w:ascii="Times New Roman" w:eastAsia="黑体" w:hAnsi="Times New Roman"/>
          <w:b/>
          <w:bCs/>
          <w:color w:val="000000" w:themeColor="text1"/>
          <w:sz w:val="24"/>
        </w:rPr>
        <w:t>结论</w:t>
      </w:r>
      <w:r w:rsidRPr="00EE529F">
        <w:rPr>
          <w:rFonts w:ascii="Times New Roman" w:eastAsia="黑体" w:hAnsi="Times New Roman"/>
          <w:b/>
          <w:bCs/>
          <w:color w:val="000000" w:themeColor="text1"/>
          <w:sz w:val="24"/>
        </w:rPr>
        <w:t xml:space="preserve"> </w:t>
      </w:r>
    </w:p>
    <w:p w:rsidR="006D29C4" w:rsidRPr="00EE529F" w:rsidRDefault="006D29C4" w:rsidP="006D29C4">
      <w:pPr>
        <w:numPr>
          <w:ilvl w:val="0"/>
          <w:numId w:val="1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EE529F">
        <w:rPr>
          <w:rFonts w:ascii="宋体" w:hAnsi="宋体" w:hint="eastAsia"/>
          <w:bCs/>
          <w:color w:val="000000" w:themeColor="text1"/>
          <w:sz w:val="24"/>
        </w:rPr>
        <w:t>MPTP可能通过降低</w:t>
      </w:r>
      <w:r w:rsidRPr="00EE529F">
        <w:rPr>
          <w:rFonts w:ascii="宋体" w:hAnsi="宋体"/>
          <w:color w:val="000000" w:themeColor="text1"/>
          <w:sz w:val="24"/>
        </w:rPr>
        <w:t>N</w:t>
      </w:r>
      <w:r w:rsidRPr="00EE529F">
        <w:rPr>
          <w:rFonts w:ascii="宋体" w:hAnsi="宋体" w:hint="eastAsia"/>
          <w:color w:val="000000" w:themeColor="text1"/>
          <w:sz w:val="24"/>
        </w:rPr>
        <w:t>RG</w:t>
      </w:r>
      <w:r w:rsidRPr="00EE529F">
        <w:rPr>
          <w:rFonts w:ascii="宋体" w:hAnsi="宋体"/>
          <w:color w:val="000000" w:themeColor="text1"/>
          <w:sz w:val="24"/>
        </w:rPr>
        <w:t>1及其受体ErbB4的</w:t>
      </w:r>
      <w:r w:rsidRPr="00EE529F">
        <w:rPr>
          <w:rFonts w:ascii="宋体" w:hAnsi="宋体" w:hint="eastAsia"/>
          <w:color w:val="000000" w:themeColor="text1"/>
          <w:sz w:val="24"/>
        </w:rPr>
        <w:t>表达及</w:t>
      </w:r>
      <w:r w:rsidRPr="00EE529F">
        <w:rPr>
          <w:rFonts w:ascii="宋体" w:hAnsi="宋体"/>
          <w:color w:val="000000" w:themeColor="text1"/>
          <w:sz w:val="24"/>
        </w:rPr>
        <w:t>活性</w:t>
      </w:r>
      <w:r w:rsidRPr="00EE529F">
        <w:rPr>
          <w:rFonts w:ascii="宋体" w:hAnsi="宋体" w:hint="eastAsia"/>
          <w:bCs/>
          <w:color w:val="000000" w:themeColor="text1"/>
          <w:sz w:val="24"/>
        </w:rPr>
        <w:t>诱导</w:t>
      </w:r>
      <w:r w:rsidRPr="00EE529F">
        <w:rPr>
          <w:rFonts w:ascii="宋体" w:hAnsi="宋体"/>
          <w:color w:val="000000" w:themeColor="text1"/>
          <w:sz w:val="24"/>
        </w:rPr>
        <w:t>C57BL/6小鼠发生</w:t>
      </w:r>
      <w:r w:rsidRPr="00EE529F">
        <w:rPr>
          <w:rFonts w:ascii="宋体" w:hAnsi="宋体" w:hint="eastAsia"/>
          <w:color w:val="000000" w:themeColor="text1"/>
          <w:sz w:val="24"/>
        </w:rPr>
        <w:t>PD。</w:t>
      </w:r>
    </w:p>
    <w:p w:rsidR="006D29C4" w:rsidRPr="00EE529F" w:rsidRDefault="006D29C4" w:rsidP="006D29C4">
      <w:pPr>
        <w:numPr>
          <w:ilvl w:val="0"/>
          <w:numId w:val="1"/>
        </w:numPr>
        <w:spacing w:line="360" w:lineRule="auto"/>
        <w:rPr>
          <w:rFonts w:ascii="Times New Roman" w:eastAsia="黑体" w:hAnsi="Times New Roman"/>
          <w:bCs/>
          <w:color w:val="000000" w:themeColor="text1"/>
          <w:sz w:val="24"/>
        </w:rPr>
      </w:pPr>
      <w:r w:rsidRPr="00EE529F">
        <w:rPr>
          <w:rFonts w:ascii="Times New Roman" w:hAnsi="Times New Roman"/>
          <w:color w:val="000000" w:themeColor="text1"/>
          <w:sz w:val="24"/>
        </w:rPr>
        <w:t>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可能</w:t>
      </w:r>
      <w:r w:rsidRPr="00EE529F">
        <w:rPr>
          <w:rFonts w:ascii="Times New Roman" w:hAnsi="Times New Roman" w:hint="eastAsia"/>
          <w:color w:val="000000" w:themeColor="text1"/>
          <w:sz w:val="24"/>
        </w:rPr>
        <w:t>通过激活</w:t>
      </w:r>
      <w:r w:rsidRPr="00EE529F">
        <w:rPr>
          <w:rFonts w:ascii="Times New Roman" w:hAnsi="Times New Roman"/>
          <w:color w:val="000000" w:themeColor="text1"/>
          <w:sz w:val="24"/>
        </w:rPr>
        <w:t>小鼠中脑黑质</w:t>
      </w:r>
      <w:r w:rsidRPr="00EE529F">
        <w:rPr>
          <w:rFonts w:ascii="Times New Roman" w:hAnsi="Times New Roman"/>
          <w:color w:val="000000" w:themeColor="text1"/>
          <w:sz w:val="24"/>
        </w:rPr>
        <w:t>N</w:t>
      </w:r>
      <w:r w:rsidRPr="00EE529F">
        <w:rPr>
          <w:rFonts w:ascii="Times New Roman" w:hAnsi="Times New Roman" w:hint="eastAsia"/>
          <w:color w:val="000000" w:themeColor="text1"/>
          <w:sz w:val="24"/>
        </w:rPr>
        <w:t>RG</w:t>
      </w:r>
      <w:r w:rsidRPr="00EE529F">
        <w:rPr>
          <w:rFonts w:ascii="Times New Roman" w:hAnsi="Times New Roman"/>
          <w:color w:val="000000" w:themeColor="text1"/>
          <w:sz w:val="24"/>
        </w:rPr>
        <w:t>1/ErbB4</w:t>
      </w:r>
      <w:r w:rsidRPr="00EE529F">
        <w:rPr>
          <w:rFonts w:ascii="Times New Roman" w:hAnsi="Times New Roman"/>
          <w:color w:val="000000" w:themeColor="text1"/>
          <w:sz w:val="24"/>
        </w:rPr>
        <w:t>的活性</w:t>
      </w:r>
      <w:r w:rsidRPr="00EE529F">
        <w:rPr>
          <w:rFonts w:ascii="Times New Roman" w:hAnsi="Times New Roman" w:hint="eastAsia"/>
          <w:color w:val="000000" w:themeColor="text1"/>
          <w:sz w:val="24"/>
        </w:rPr>
        <w:t>而</w:t>
      </w:r>
      <w:r w:rsidRPr="00EE529F">
        <w:rPr>
          <w:rFonts w:ascii="Times New Roman" w:hAnsi="Times New Roman"/>
          <w:color w:val="000000" w:themeColor="text1"/>
          <w:sz w:val="24"/>
        </w:rPr>
        <w:t>改善其</w:t>
      </w:r>
      <w:r w:rsidRPr="00EE529F">
        <w:rPr>
          <w:rFonts w:ascii="Times New Roman" w:hAnsi="Times New Roman" w:hint="eastAsia"/>
          <w:color w:val="000000" w:themeColor="text1"/>
          <w:sz w:val="24"/>
        </w:rPr>
        <w:t>PD</w:t>
      </w:r>
      <w:r w:rsidRPr="00EE529F">
        <w:rPr>
          <w:rFonts w:ascii="Times New Roman" w:hAnsi="Times New Roman" w:hint="eastAsia"/>
          <w:color w:val="000000" w:themeColor="text1"/>
          <w:sz w:val="24"/>
        </w:rPr>
        <w:t>症状。</w:t>
      </w:r>
    </w:p>
    <w:p w:rsidR="006D29C4" w:rsidRPr="00EE529F" w:rsidRDefault="006D29C4" w:rsidP="006D29C4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 w:rsidRPr="00EE529F">
        <w:rPr>
          <w:rFonts w:ascii="Times New Roman" w:eastAsia="黑体" w:hAnsi="Times New Roman"/>
          <w:b/>
          <w:bCs/>
          <w:color w:val="000000" w:themeColor="text1"/>
          <w:sz w:val="24"/>
        </w:rPr>
        <w:t>关键词</w:t>
      </w:r>
      <w:r w:rsidRPr="00EE529F">
        <w:rPr>
          <w:rFonts w:ascii="Times New Roman" w:eastAsia="黑体" w:hAnsi="Times New Roman" w:hint="eastAsia"/>
          <w:b/>
          <w:bCs/>
          <w:color w:val="000000" w:themeColor="text1"/>
          <w:sz w:val="24"/>
        </w:rPr>
        <w:t xml:space="preserve"> </w:t>
      </w:r>
      <w:r w:rsidRPr="00EE529F">
        <w:rPr>
          <w:rFonts w:ascii="Times New Roman" w:hAnsi="Times New Roman"/>
          <w:color w:val="000000" w:themeColor="text1"/>
          <w:sz w:val="24"/>
        </w:rPr>
        <w:t>帕金森病；人参皂苷</w:t>
      </w:r>
      <w:r w:rsidRPr="00EE529F">
        <w:rPr>
          <w:rFonts w:ascii="Times New Roman" w:hAnsi="Times New Roman"/>
          <w:color w:val="000000" w:themeColor="text1"/>
          <w:sz w:val="24"/>
        </w:rPr>
        <w:t>Rg1</w:t>
      </w:r>
      <w:r w:rsidRPr="00EE529F">
        <w:rPr>
          <w:rFonts w:ascii="Times New Roman" w:hAnsi="Times New Roman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Neuregulin1</w:t>
      </w:r>
      <w:r w:rsidRPr="00EE529F">
        <w:rPr>
          <w:rFonts w:ascii="Times New Roman" w:hAnsi="Times New Roman"/>
          <w:color w:val="000000" w:themeColor="text1"/>
          <w:sz w:val="24"/>
        </w:rPr>
        <w:t>；</w:t>
      </w:r>
      <w:r w:rsidRPr="00EE529F">
        <w:rPr>
          <w:rFonts w:ascii="Times New Roman" w:hAnsi="Times New Roman"/>
          <w:color w:val="000000" w:themeColor="text1"/>
          <w:sz w:val="24"/>
        </w:rPr>
        <w:t>ErbB4</w:t>
      </w:r>
      <w:r w:rsidRPr="00EE529F">
        <w:rPr>
          <w:rFonts w:ascii="Times New Roman" w:hAnsi="Times New Roman" w:hint="eastAsia"/>
          <w:color w:val="000000" w:themeColor="text1"/>
          <w:sz w:val="24"/>
        </w:rPr>
        <w:t>；</w:t>
      </w:r>
      <w:r w:rsidRPr="00EE529F">
        <w:rPr>
          <w:rFonts w:ascii="Times New Roman" w:hAnsi="Times New Roman" w:hint="eastAsia"/>
          <w:color w:val="000000" w:themeColor="text1"/>
          <w:sz w:val="24"/>
        </w:rPr>
        <w:t>MPTP</w:t>
      </w:r>
    </w:p>
    <w:p w:rsidR="009913C8" w:rsidRPr="006D29C4" w:rsidRDefault="009913C8" w:rsidP="006D29C4"/>
    <w:sectPr w:rsidR="009913C8" w:rsidRPr="006D2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3C8" w:rsidRDefault="009913C8" w:rsidP="006D29C4">
      <w:r>
        <w:separator/>
      </w:r>
    </w:p>
  </w:endnote>
  <w:endnote w:type="continuationSeparator" w:id="1">
    <w:p w:rsidR="009913C8" w:rsidRDefault="009913C8" w:rsidP="006D2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3C8" w:rsidRDefault="009913C8" w:rsidP="006D29C4">
      <w:r>
        <w:separator/>
      </w:r>
    </w:p>
  </w:footnote>
  <w:footnote w:type="continuationSeparator" w:id="1">
    <w:p w:rsidR="009913C8" w:rsidRDefault="009913C8" w:rsidP="006D29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E468C"/>
    <w:multiLevelType w:val="hybridMultilevel"/>
    <w:tmpl w:val="4D30A3D6"/>
    <w:lvl w:ilvl="0" w:tplc="AA0AD484">
      <w:start w:val="1"/>
      <w:numFmt w:val="decimal"/>
      <w:lvlText w:val="（%1）"/>
      <w:lvlJc w:val="left"/>
      <w:pPr>
        <w:ind w:left="1004" w:hanging="720"/>
      </w:pPr>
      <w:rPr>
        <w:rFonts w:eastAsia="黑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9C4"/>
    <w:rsid w:val="006D29C4"/>
    <w:rsid w:val="009913C8"/>
    <w:rsid w:val="00ED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C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2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29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9C4"/>
    <w:rPr>
      <w:sz w:val="18"/>
      <w:szCs w:val="18"/>
    </w:rPr>
  </w:style>
  <w:style w:type="paragraph" w:customStyle="1" w:styleId="1">
    <w:name w:val="样式1"/>
    <w:basedOn w:val="a5"/>
    <w:next w:val="a"/>
    <w:rsid w:val="006D29C4"/>
    <w:pPr>
      <w:spacing w:before="0" w:after="0" w:line="360" w:lineRule="auto"/>
    </w:pPr>
    <w:rPr>
      <w:rFonts w:ascii="Times New Roman" w:eastAsia="黑体" w:hAnsi="Times New Roman" w:cs="Arial"/>
      <w:b w:val="0"/>
      <w:sz w:val="30"/>
    </w:rPr>
  </w:style>
  <w:style w:type="paragraph" w:styleId="a5">
    <w:name w:val="Title"/>
    <w:basedOn w:val="a"/>
    <w:next w:val="a"/>
    <w:link w:val="Char1"/>
    <w:uiPriority w:val="10"/>
    <w:qFormat/>
    <w:rsid w:val="006D29C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D29C4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批注文字 Char"/>
    <w:basedOn w:val="a0"/>
    <w:link w:val="a6"/>
    <w:uiPriority w:val="99"/>
    <w:qFormat/>
    <w:rsid w:val="006D29C4"/>
    <w:rPr>
      <w:rFonts w:ascii="Times New Roman" w:eastAsia="宋体" w:hAnsi="Times New Roman" w:cs="Times New Roman"/>
      <w:szCs w:val="20"/>
    </w:rPr>
  </w:style>
  <w:style w:type="character" w:styleId="a7">
    <w:name w:val="annotation reference"/>
    <w:basedOn w:val="a0"/>
    <w:uiPriority w:val="99"/>
    <w:unhideWhenUsed/>
    <w:qFormat/>
    <w:rsid w:val="006D29C4"/>
    <w:rPr>
      <w:sz w:val="21"/>
      <w:szCs w:val="21"/>
    </w:rPr>
  </w:style>
  <w:style w:type="paragraph" w:styleId="a6">
    <w:name w:val="annotation text"/>
    <w:basedOn w:val="a"/>
    <w:link w:val="Char2"/>
    <w:uiPriority w:val="99"/>
    <w:unhideWhenUsed/>
    <w:qFormat/>
    <w:rsid w:val="006D29C4"/>
    <w:pPr>
      <w:jc w:val="left"/>
    </w:pPr>
    <w:rPr>
      <w:rFonts w:ascii="Times New Roman" w:hAnsi="Times New Roman"/>
      <w:szCs w:val="20"/>
    </w:rPr>
  </w:style>
  <w:style w:type="character" w:customStyle="1" w:styleId="Char10">
    <w:name w:val="批注文字 Char1"/>
    <w:basedOn w:val="a0"/>
    <w:link w:val="a6"/>
    <w:uiPriority w:val="99"/>
    <w:semiHidden/>
    <w:rsid w:val="006D29C4"/>
    <w:rPr>
      <w:rFonts w:ascii="Calibri" w:eastAsia="宋体" w:hAnsi="Calibri" w:cs="Times New Roman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6D29C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6D29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casio</dc:creator>
  <cp:keywords/>
  <dc:description/>
  <cp:lastModifiedBy>casio</cp:lastModifiedBy>
  <cp:revision>3</cp:revision>
  <dcterms:created xsi:type="dcterms:W3CDTF">2016-05-06T03:04:00Z</dcterms:created>
  <dcterms:modified xsi:type="dcterms:W3CDTF">2016-05-06T03:08:00Z</dcterms:modified>
</cp:coreProperties>
</file>