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/>
    </w:p>
    <w:p>
      <w:pPr>
        <w:ind w:firstLine="291" w:firstLineChars="97"/>
        <w:jc w:val="center"/>
        <w:rPr>
          <w:rFonts w:hint="eastAsia"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</w:rPr>
        <w:t>端脑结构性别和侧别差异的影像观测及临床意义</w:t>
      </w:r>
    </w:p>
    <w:p>
      <w:pPr>
        <w:pStyle w:val="5"/>
        <w:spacing w:line="400" w:lineRule="exact"/>
        <w:rPr>
          <w:rFonts w:hint="eastAsia"/>
          <w:bCs/>
          <w:sz w:val="24"/>
          <w:szCs w:val="24"/>
        </w:rPr>
      </w:pPr>
      <w:r>
        <w:rPr>
          <w:rFonts w:hint="eastAsia" w:hAnsi="宋体"/>
          <w:bCs/>
          <w:sz w:val="24"/>
          <w:szCs w:val="24"/>
          <w:lang w:val="en-US" w:eastAsia="zh-CN"/>
        </w:rPr>
        <w:t xml:space="preserve">                       </w:t>
      </w:r>
      <w:r>
        <w:rPr>
          <w:rFonts w:hint="eastAsia" w:hAnsi="宋体"/>
          <w:bCs/>
          <w:sz w:val="24"/>
          <w:szCs w:val="24"/>
        </w:rPr>
        <w:t>研</w:t>
      </w:r>
      <w:r>
        <w:rPr>
          <w:rFonts w:hint="eastAsia"/>
          <w:bCs/>
          <w:sz w:val="24"/>
          <w:szCs w:val="24"/>
        </w:rPr>
        <w:t xml:space="preserve"> </w:t>
      </w:r>
      <w:r>
        <w:rPr>
          <w:rFonts w:hint="eastAsia" w:hAnsi="宋体"/>
          <w:bCs/>
          <w:sz w:val="24"/>
          <w:szCs w:val="24"/>
        </w:rPr>
        <w:t>究</w:t>
      </w:r>
      <w:r>
        <w:rPr>
          <w:rFonts w:hint="eastAsia"/>
          <w:bCs/>
          <w:sz w:val="24"/>
          <w:szCs w:val="24"/>
        </w:rPr>
        <w:t xml:space="preserve"> </w:t>
      </w:r>
      <w:r>
        <w:rPr>
          <w:rFonts w:hint="eastAsia" w:hAnsi="宋体"/>
          <w:bCs/>
          <w:sz w:val="24"/>
          <w:szCs w:val="24"/>
        </w:rPr>
        <w:t>生：</w:t>
      </w:r>
      <w:r>
        <w:rPr>
          <w:rFonts w:hint="eastAsia" w:hAnsi="宋体"/>
          <w:bCs/>
          <w:sz w:val="24"/>
          <w:szCs w:val="24"/>
          <w:lang w:eastAsia="zh-CN"/>
        </w:rPr>
        <w:t>王兰平</w:t>
      </w:r>
    </w:p>
    <w:p>
      <w:pPr>
        <w:pStyle w:val="5"/>
        <w:spacing w:line="400" w:lineRule="exact"/>
        <w:jc w:val="center"/>
        <w:rPr>
          <w:rFonts w:hint="eastAsia"/>
          <w:bCs/>
          <w:sz w:val="24"/>
          <w:szCs w:val="24"/>
        </w:rPr>
      </w:pPr>
      <w:r>
        <w:rPr>
          <w:rFonts w:hint="eastAsia" w:hAnsi="宋体"/>
          <w:bCs/>
          <w:sz w:val="24"/>
          <w:szCs w:val="24"/>
        </w:rPr>
        <w:t xml:space="preserve"> 指导教师：</w:t>
      </w:r>
      <w:r>
        <w:rPr>
          <w:rFonts w:hint="eastAsia" w:hAnsi="宋体"/>
          <w:bCs/>
          <w:sz w:val="24"/>
          <w:szCs w:val="24"/>
          <w:lang w:eastAsia="zh-CN"/>
        </w:rPr>
        <w:t>刘恒兴、付升旗</w:t>
      </w:r>
    </w:p>
    <w:p>
      <w:pPr>
        <w:ind w:firstLine="291" w:firstLineChars="97"/>
        <w:jc w:val="center"/>
        <w:rPr>
          <w:rFonts w:hint="eastAsia" w:ascii="黑体" w:hAnsi="黑体" w:eastAsia="黑体"/>
          <w:sz w:val="30"/>
          <w:szCs w:val="30"/>
        </w:rPr>
      </w:pPr>
    </w:p>
    <w:p>
      <w:pPr>
        <w:spacing w:line="360" w:lineRule="auto"/>
        <w:rPr>
          <w:rFonts w:hint="eastAsia"/>
          <w:b/>
          <w:sz w:val="30"/>
          <w:szCs w:val="30"/>
        </w:rPr>
      </w:pPr>
      <w:r>
        <w:rPr>
          <w:rFonts w:hint="eastAsia"/>
          <w:sz w:val="24"/>
        </w:rPr>
        <w:t xml:space="preserve">                            </w:t>
      </w:r>
      <w:r>
        <w:rPr>
          <w:rFonts w:hint="eastAsia" w:hAnsi="黑体" w:asciiTheme="minorHAnsi" w:eastAsiaTheme="minorEastAsia" w:cstheme="minorBidi"/>
          <w:bCs/>
          <w:kern w:val="0"/>
          <w:sz w:val="24"/>
          <w:szCs w:val="24"/>
          <w:lang w:val="en-US" w:eastAsia="zh-CN" w:bidi="ar-SA"/>
        </w:rPr>
        <w:t xml:space="preserve"> 摘  要</w:t>
      </w:r>
    </w:p>
    <w:p>
      <w:pPr>
        <w:widowControl/>
        <w:spacing w:line="360" w:lineRule="auto"/>
        <w:ind w:firstLine="480"/>
        <w:rPr>
          <w:rFonts w:hint="eastAsia" w:ascii="黑体" w:hAnsi="黑体" w:eastAsia="黑体"/>
          <w:bCs/>
          <w:sz w:val="24"/>
        </w:rPr>
      </w:pPr>
      <w:r>
        <w:rPr>
          <w:rFonts w:hint="eastAsia" w:ascii="黑体" w:hAnsi="黑体" w:eastAsia="黑体"/>
          <w:bCs/>
          <w:sz w:val="24"/>
        </w:rPr>
        <w:t>目的</w:t>
      </w:r>
    </w:p>
    <w:p>
      <w:pPr>
        <w:spacing w:line="360" w:lineRule="auto"/>
        <w:ind w:firstLine="113"/>
        <w:rPr>
          <w:rFonts w:hint="eastAsia" w:cs="宋体"/>
          <w:sz w:val="24"/>
        </w:rPr>
      </w:pPr>
      <w:r>
        <w:rPr>
          <w:rFonts w:hint="eastAsia" w:cs="宋体"/>
          <w:sz w:val="24"/>
          <w:lang w:val="en-US" w:eastAsia="zh-CN"/>
        </w:rPr>
        <w:t xml:space="preserve">   </w:t>
      </w:r>
      <w:r>
        <w:rPr>
          <w:rFonts w:hint="eastAsia" w:cs="宋体"/>
          <w:sz w:val="24"/>
        </w:rPr>
        <w:t>采用三维快速扰相梯度回波（3D-FSPGR）序列扫描的MRI影像数据，通过计算机软件系统对端脑结构的整体体积、灰质体积、白质体积、表面积、折叠度、脑叶体积、中央沟的性别和侧别的差异研究，为临床神经系统病变的影像诊断、功能研究和法医鉴定等提供形态学基础。</w:t>
      </w:r>
    </w:p>
    <w:p>
      <w:pPr>
        <w:spacing w:line="360" w:lineRule="auto"/>
        <w:rPr>
          <w:rFonts w:hint="eastAsia" w:asciiTheme="minorHAnsi" w:hAnsiTheme="minorHAnsi" w:eastAsiaTheme="minorEastAsia" w:cstheme="minorBidi"/>
          <w:bCs/>
          <w:kern w:val="0"/>
          <w:sz w:val="24"/>
          <w:szCs w:val="24"/>
          <w:lang w:val="en-US" w:eastAsia="zh-CN" w:bidi="ar-SA"/>
        </w:rPr>
      </w:pPr>
      <w:r>
        <w:rPr>
          <w:rFonts w:hint="eastAsia" w:cstheme="minorBidi"/>
          <w:bCs/>
          <w:kern w:val="0"/>
          <w:sz w:val="24"/>
          <w:szCs w:val="24"/>
          <w:lang w:val="en-US" w:eastAsia="zh-CN" w:bidi="ar-SA"/>
        </w:rPr>
        <w:t xml:space="preserve">    </w:t>
      </w:r>
      <w:r>
        <w:rPr>
          <w:rFonts w:hint="eastAsia" w:asciiTheme="minorHAnsi" w:hAnsiTheme="minorHAnsi" w:eastAsiaTheme="minorEastAsia" w:cstheme="minorBidi"/>
          <w:bCs/>
          <w:kern w:val="0"/>
          <w:sz w:val="24"/>
          <w:szCs w:val="24"/>
          <w:lang w:val="en-US" w:eastAsia="zh-CN" w:bidi="ar-SA"/>
        </w:rPr>
        <w:t>方法</w:t>
      </w:r>
    </w:p>
    <w:p>
      <w:pPr>
        <w:autoSpaceDE w:val="0"/>
        <w:autoSpaceDN w:val="0"/>
        <w:spacing w:line="360" w:lineRule="auto"/>
        <w:ind w:firstLine="480" w:firstLineChars="200"/>
        <w:jc w:val="left"/>
        <w:rPr>
          <w:rFonts w:hint="eastAsia" w:cs="宋体"/>
          <w:kern w:val="0"/>
          <w:sz w:val="24"/>
        </w:rPr>
      </w:pPr>
      <w:r>
        <w:rPr>
          <w:rFonts w:hint="eastAsia"/>
          <w:sz w:val="24"/>
        </w:rPr>
        <w:t>选取2013年12月至2015年11月期间，因头部不适等原因来新乡市中心医院影像科，施行MRI影像检查者的河南省豫北地区人群100例，且排除</w:t>
      </w:r>
      <w:r>
        <w:rPr>
          <w:rFonts w:hint="eastAsia" w:cs="宋体"/>
          <w:kern w:val="0"/>
          <w:sz w:val="24"/>
        </w:rPr>
        <w:t>脑肿瘤、精神分裂症等神经系统病变者，</w:t>
      </w:r>
      <w:r>
        <w:rPr>
          <w:rFonts w:hint="eastAsia"/>
          <w:sz w:val="24"/>
        </w:rPr>
        <w:t>男性50例，女性50例，25-30岁，平均27.3岁，年龄和性别匹配且为右利手。所有检查者均采用</w:t>
      </w:r>
      <w:r>
        <w:rPr>
          <w:rFonts w:hint="eastAsia" w:cs="宋体"/>
          <w:kern w:val="0"/>
          <w:sz w:val="24"/>
        </w:rPr>
        <w:t>3.</w:t>
      </w:r>
      <w:r>
        <w:rPr>
          <w:rFonts w:cs="宋体"/>
          <w:kern w:val="0"/>
          <w:sz w:val="24"/>
        </w:rPr>
        <w:t>0 T</w:t>
      </w:r>
      <w:r>
        <w:rPr>
          <w:rFonts w:hint="eastAsia" w:cs="宋体"/>
          <w:kern w:val="0"/>
          <w:sz w:val="24"/>
        </w:rPr>
        <w:t xml:space="preserve"> 超导磁共振扫描仪三维快速扰相梯度回波（3D-FSPGR）序列扫描，将原始影像数据输入图像后处理工作站，应用软件系统将端脑结构分割为灰质、白质、脑脊液，同时对端脑表面皮质和脑沟进行三维重建，再应用软件系统分别对端脑结构进行空间标准化，测量并比较标准化前、后的端脑整体体积、灰质体积、白质体积、表面积、折叠度、脑叶体积、中央沟的性别和侧别的差异。</w:t>
      </w:r>
      <w:r>
        <w:rPr>
          <w:rFonts w:hint="eastAsia"/>
          <w:bCs/>
          <w:sz w:val="24"/>
        </w:rPr>
        <w:t>采用SPSS 17.0软件对所得数据进行统计学处理，</w:t>
      </w:r>
      <w:r>
        <w:rPr>
          <w:rFonts w:hint="eastAsia" w:cs="宋体"/>
          <w:kern w:val="0"/>
          <w:sz w:val="24"/>
        </w:rPr>
        <w:t>计量资料</w:t>
      </w:r>
      <w:r>
        <w:rPr>
          <w:rFonts w:hint="eastAsia"/>
          <w:bCs/>
          <w:sz w:val="24"/>
        </w:rPr>
        <w:t>采用均数±标准差（</w:t>
      </w:r>
      <w:r>
        <w:rPr>
          <w:b/>
          <w:position w:val="-6"/>
          <w:sz w:val="24"/>
        </w:rPr>
        <w:object>
          <v:shape id="_x0000_i1025" o:spt="75" type="#_x0000_t75" style="height:11.25pt;width:12pt;" o:ole="t" filled="f" o:preferrelative="t" stroked="f" coordsize="21600,21600">
            <v:path/>
            <v:fill on="f" focussize="0,0"/>
            <v:stroke on="f"/>
            <v:imagedata r:id="rId5" o:title=""/>
            <o:lock v:ext="edit" grouping="f" rotation="f" text="f" aspectratio="t"/>
            <w10:wrap type="none"/>
            <w10:anchorlock/>
          </v:shape>
          <o:OLEObject Type="Embed" ProgID="Equation.DSMT4" ShapeID="_x0000_i1025" DrawAspect="Content" ObjectID="_1468075725" r:id="rId4">
            <o:LockedField>false</o:LockedField>
          </o:OLEObject>
        </w:object>
      </w:r>
      <w:r>
        <w:rPr>
          <w:sz w:val="24"/>
        </w:rPr>
        <w:t>±s</w:t>
      </w:r>
      <w:r>
        <w:rPr>
          <w:rFonts w:hint="eastAsia"/>
          <w:bCs/>
          <w:sz w:val="24"/>
        </w:rPr>
        <w:t>）表示。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ascii="黑体" w:hAnsi="黑体" w:eastAsia="黑体" w:cstheme="minorBidi"/>
          <w:bCs/>
          <w:kern w:val="0"/>
          <w:sz w:val="24"/>
          <w:szCs w:val="24"/>
          <w:lang w:val="en-US" w:eastAsia="zh-CN" w:bidi="ar-SA"/>
        </w:rPr>
      </w:pPr>
      <w:r>
        <w:rPr>
          <w:rFonts w:hint="eastAsia" w:ascii="黑体" w:hAnsi="黑体" w:eastAsia="黑体" w:cstheme="minorBidi"/>
          <w:bCs/>
          <w:kern w:val="0"/>
          <w:sz w:val="24"/>
          <w:szCs w:val="24"/>
          <w:lang w:val="en-US" w:eastAsia="zh-CN" w:bidi="ar-SA"/>
        </w:rPr>
        <w:t xml:space="preserve">    结果</w:t>
      </w:r>
    </w:p>
    <w:p>
      <w:pPr>
        <w:spacing w:line="360" w:lineRule="auto"/>
        <w:ind w:right="-29" w:rightChars="-14"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1</w:t>
      </w:r>
      <w:r>
        <w:rPr>
          <w:sz w:val="24"/>
        </w:rPr>
        <w:t>．</w:t>
      </w:r>
      <w:r>
        <w:rPr>
          <w:rFonts w:hint="eastAsia" w:ascii="宋体" w:hAnsi="宋体"/>
          <w:bCs/>
          <w:sz w:val="24"/>
        </w:rPr>
        <w:t>男性端脑的整体体积、灰质体积、白质体积在标准化前均大于女性</w:t>
      </w:r>
      <w:r>
        <w:rPr>
          <w:rFonts w:hint="eastAsia"/>
          <w:sz w:val="24"/>
        </w:rPr>
        <w:t>（</w:t>
      </w:r>
      <w:r>
        <w:rPr>
          <w:rFonts w:hint="eastAsia"/>
          <w:i/>
          <w:iCs/>
          <w:sz w:val="24"/>
        </w:rPr>
        <w:t>p</w:t>
      </w:r>
      <w:r>
        <w:rPr>
          <w:rFonts w:hint="eastAsia"/>
          <w:sz w:val="24"/>
        </w:rPr>
        <w:t>＜0.05）</w:t>
      </w:r>
      <w:r>
        <w:rPr>
          <w:rFonts w:hint="eastAsia" w:ascii="宋体" w:hAnsi="宋体"/>
          <w:bCs/>
          <w:sz w:val="24"/>
        </w:rPr>
        <w:t>；标准化后仅有</w:t>
      </w:r>
      <w:r>
        <w:rPr>
          <w:rFonts w:hint="eastAsia"/>
          <w:sz w:val="24"/>
        </w:rPr>
        <w:t>男性的右侧端脑灰质体积大于女性（</w:t>
      </w:r>
      <w:r>
        <w:rPr>
          <w:rFonts w:hint="eastAsia"/>
          <w:i/>
          <w:iCs/>
          <w:sz w:val="24"/>
        </w:rPr>
        <w:t>p</w:t>
      </w:r>
      <w:r>
        <w:rPr>
          <w:rFonts w:hint="eastAsia"/>
          <w:sz w:val="24"/>
        </w:rPr>
        <w:t>＜0.05），而女性的左侧端脑整体体积、右侧端脑整体体积、右侧端脑白质体积均大于男性（</w:t>
      </w:r>
      <w:r>
        <w:rPr>
          <w:rFonts w:hint="eastAsia"/>
          <w:i/>
          <w:iCs/>
          <w:sz w:val="24"/>
        </w:rPr>
        <w:t>p</w:t>
      </w:r>
      <w:r>
        <w:rPr>
          <w:rFonts w:hint="eastAsia"/>
          <w:sz w:val="24"/>
        </w:rPr>
        <w:t>＜0.05）。标准化前、后的男性左侧的端脑整体体积、灰质体积和女性左侧的端脑整体体积、灰质体积均大于右侧（</w:t>
      </w:r>
      <w:r>
        <w:rPr>
          <w:rFonts w:hint="eastAsia"/>
          <w:i/>
          <w:iCs/>
          <w:sz w:val="24"/>
        </w:rPr>
        <w:t>p</w:t>
      </w:r>
      <w:r>
        <w:rPr>
          <w:rFonts w:hint="eastAsia"/>
          <w:sz w:val="24"/>
        </w:rPr>
        <w:t>＜0.05），女性右侧的端脑白质体积大于左侧（</w:t>
      </w:r>
      <w:r>
        <w:rPr>
          <w:rFonts w:hint="eastAsia"/>
          <w:i/>
          <w:iCs/>
          <w:sz w:val="24"/>
        </w:rPr>
        <w:t>p</w:t>
      </w:r>
      <w:r>
        <w:rPr>
          <w:rFonts w:hint="eastAsia"/>
          <w:sz w:val="24"/>
        </w:rPr>
        <w:t xml:space="preserve">＜0.05）。 </w:t>
      </w:r>
    </w:p>
    <w:p>
      <w:pPr>
        <w:spacing w:line="360" w:lineRule="auto"/>
        <w:ind w:right="-29" w:rightChars="-14" w:firstLine="480" w:firstLineChars="200"/>
        <w:rPr>
          <w:rFonts w:hint="eastAsia"/>
          <w:bCs/>
          <w:sz w:val="24"/>
        </w:rPr>
      </w:pPr>
      <w:r>
        <w:rPr>
          <w:rFonts w:hint="eastAsia"/>
          <w:sz w:val="24"/>
        </w:rPr>
        <w:t>2. 男性的端脑表面积在</w:t>
      </w:r>
      <w:r>
        <w:rPr>
          <w:rFonts w:hint="eastAsia"/>
          <w:bCs/>
          <w:sz w:val="24"/>
        </w:rPr>
        <w:t>标准化前</w:t>
      </w:r>
      <w:r>
        <w:rPr>
          <w:rFonts w:hint="eastAsia"/>
          <w:sz w:val="24"/>
        </w:rPr>
        <w:t>大于女性（</w:t>
      </w:r>
      <w:r>
        <w:rPr>
          <w:rFonts w:hint="eastAsia"/>
          <w:i/>
          <w:iCs/>
          <w:sz w:val="24"/>
        </w:rPr>
        <w:t>p</w:t>
      </w:r>
      <w:r>
        <w:rPr>
          <w:rFonts w:hint="eastAsia"/>
          <w:sz w:val="24"/>
        </w:rPr>
        <w:t>＜0.05），而标准化后的女性端脑表面积则大于男性（</w:t>
      </w:r>
      <w:r>
        <w:rPr>
          <w:rFonts w:hint="eastAsia"/>
          <w:i/>
          <w:iCs/>
          <w:sz w:val="24"/>
        </w:rPr>
        <w:t>p</w:t>
      </w:r>
      <w:r>
        <w:rPr>
          <w:rFonts w:hint="eastAsia"/>
          <w:sz w:val="24"/>
        </w:rPr>
        <w:t>＜0.05），标准化前的男性端脑表面积左、右侧分别为（111207</w:t>
      </w:r>
      <w:r>
        <w:rPr>
          <w:sz w:val="24"/>
        </w:rPr>
        <w:t>.</w:t>
      </w:r>
      <w:r>
        <w:rPr>
          <w:rFonts w:hint="eastAsia"/>
          <w:sz w:val="24"/>
        </w:rPr>
        <w:t>12</w:t>
      </w:r>
      <w:r>
        <w:rPr>
          <w:sz w:val="24"/>
        </w:rPr>
        <w:t>±</w:t>
      </w:r>
      <w:r>
        <w:rPr>
          <w:rFonts w:hint="eastAsia"/>
          <w:sz w:val="24"/>
        </w:rPr>
        <w:t>6839</w:t>
      </w:r>
      <w:r>
        <w:rPr>
          <w:sz w:val="24"/>
        </w:rPr>
        <w:t>.</w:t>
      </w:r>
      <w:r>
        <w:rPr>
          <w:rFonts w:hint="eastAsia"/>
          <w:sz w:val="24"/>
        </w:rPr>
        <w:t>10）mm</w:t>
      </w:r>
      <w:r>
        <w:rPr>
          <w:rFonts w:hint="eastAsia"/>
          <w:sz w:val="24"/>
          <w:vertAlign w:val="superscript"/>
        </w:rPr>
        <w:t>2</w:t>
      </w:r>
      <w:r>
        <w:rPr>
          <w:rFonts w:hint="eastAsia"/>
          <w:sz w:val="24"/>
        </w:rPr>
        <w:t>、（111021</w:t>
      </w:r>
      <w:r>
        <w:rPr>
          <w:sz w:val="24"/>
        </w:rPr>
        <w:t>.</w:t>
      </w:r>
      <w:r>
        <w:rPr>
          <w:rFonts w:hint="eastAsia"/>
          <w:sz w:val="24"/>
        </w:rPr>
        <w:t>13</w:t>
      </w:r>
      <w:r>
        <w:rPr>
          <w:sz w:val="24"/>
        </w:rPr>
        <w:t>±</w:t>
      </w:r>
      <w:r>
        <w:rPr>
          <w:rFonts w:hint="eastAsia"/>
          <w:sz w:val="24"/>
        </w:rPr>
        <w:t>6819</w:t>
      </w:r>
      <w:r>
        <w:rPr>
          <w:sz w:val="24"/>
        </w:rPr>
        <w:t>.</w:t>
      </w:r>
      <w:r>
        <w:rPr>
          <w:rFonts w:hint="eastAsia"/>
          <w:sz w:val="24"/>
        </w:rPr>
        <w:t>54）mm</w:t>
      </w:r>
      <w:r>
        <w:rPr>
          <w:rFonts w:hint="eastAsia"/>
          <w:sz w:val="24"/>
          <w:vertAlign w:val="superscript"/>
        </w:rPr>
        <w:t>2</w:t>
      </w:r>
      <w:r>
        <w:rPr>
          <w:rFonts w:hint="eastAsia"/>
          <w:sz w:val="24"/>
        </w:rPr>
        <w:t>，女性端脑表面积左、右侧分别为（100803</w:t>
      </w:r>
      <w:r>
        <w:rPr>
          <w:sz w:val="24"/>
        </w:rPr>
        <w:t>.</w:t>
      </w:r>
      <w:r>
        <w:rPr>
          <w:rFonts w:hint="eastAsia"/>
          <w:sz w:val="24"/>
        </w:rPr>
        <w:t>95</w:t>
      </w:r>
      <w:r>
        <w:rPr>
          <w:sz w:val="24"/>
        </w:rPr>
        <w:t>±</w:t>
      </w:r>
      <w:r>
        <w:rPr>
          <w:rFonts w:hint="eastAsia"/>
          <w:sz w:val="24"/>
        </w:rPr>
        <w:t>7008</w:t>
      </w:r>
      <w:r>
        <w:rPr>
          <w:sz w:val="24"/>
        </w:rPr>
        <w:t>.</w:t>
      </w:r>
      <w:r>
        <w:rPr>
          <w:rFonts w:hint="eastAsia"/>
          <w:sz w:val="24"/>
        </w:rPr>
        <w:t>91）mm</w:t>
      </w:r>
      <w:r>
        <w:rPr>
          <w:rFonts w:hint="eastAsia"/>
          <w:sz w:val="24"/>
          <w:vertAlign w:val="superscript"/>
        </w:rPr>
        <w:t>2</w:t>
      </w:r>
      <w:r>
        <w:rPr>
          <w:rFonts w:hint="eastAsia"/>
          <w:sz w:val="24"/>
        </w:rPr>
        <w:t>、（100795</w:t>
      </w:r>
      <w:r>
        <w:rPr>
          <w:sz w:val="24"/>
        </w:rPr>
        <w:t>.</w:t>
      </w:r>
      <w:r>
        <w:rPr>
          <w:rFonts w:hint="eastAsia"/>
          <w:sz w:val="24"/>
        </w:rPr>
        <w:t>28</w:t>
      </w:r>
      <w:r>
        <w:rPr>
          <w:sz w:val="24"/>
        </w:rPr>
        <w:t>±</w:t>
      </w:r>
      <w:r>
        <w:rPr>
          <w:rFonts w:hint="eastAsia"/>
          <w:sz w:val="24"/>
        </w:rPr>
        <w:t>7566</w:t>
      </w:r>
      <w:r>
        <w:rPr>
          <w:sz w:val="24"/>
        </w:rPr>
        <w:t>.</w:t>
      </w:r>
      <w:r>
        <w:rPr>
          <w:rFonts w:hint="eastAsia"/>
          <w:sz w:val="24"/>
        </w:rPr>
        <w:t>23）mm</w:t>
      </w:r>
      <w:r>
        <w:rPr>
          <w:rFonts w:hint="eastAsia"/>
          <w:sz w:val="24"/>
          <w:vertAlign w:val="superscript"/>
        </w:rPr>
        <w:t>2</w:t>
      </w:r>
      <w:r>
        <w:rPr>
          <w:rFonts w:hint="eastAsia"/>
          <w:sz w:val="24"/>
        </w:rPr>
        <w:t>；标准化后的男性端脑表面积左、右侧分别为（102055</w:t>
      </w:r>
      <w:r>
        <w:rPr>
          <w:sz w:val="24"/>
        </w:rPr>
        <w:t>.</w:t>
      </w:r>
      <w:r>
        <w:rPr>
          <w:rFonts w:hint="eastAsia"/>
          <w:sz w:val="24"/>
        </w:rPr>
        <w:t>88</w:t>
      </w:r>
      <w:r>
        <w:rPr>
          <w:sz w:val="24"/>
        </w:rPr>
        <w:t>±</w:t>
      </w:r>
      <w:r>
        <w:rPr>
          <w:rFonts w:hint="eastAsia"/>
          <w:sz w:val="24"/>
        </w:rPr>
        <w:t>3367</w:t>
      </w:r>
      <w:r>
        <w:rPr>
          <w:sz w:val="24"/>
        </w:rPr>
        <w:t>.</w:t>
      </w:r>
      <w:r>
        <w:rPr>
          <w:rFonts w:hint="eastAsia"/>
          <w:sz w:val="24"/>
        </w:rPr>
        <w:t>72）mm</w:t>
      </w:r>
      <w:r>
        <w:rPr>
          <w:rFonts w:hint="eastAsia"/>
          <w:sz w:val="24"/>
          <w:vertAlign w:val="superscript"/>
        </w:rPr>
        <w:t>2</w:t>
      </w:r>
      <w:r>
        <w:rPr>
          <w:rFonts w:hint="eastAsia"/>
          <w:sz w:val="24"/>
        </w:rPr>
        <w:t>、（101894</w:t>
      </w:r>
      <w:r>
        <w:rPr>
          <w:sz w:val="24"/>
        </w:rPr>
        <w:t>.</w:t>
      </w:r>
      <w:r>
        <w:rPr>
          <w:rFonts w:hint="eastAsia"/>
          <w:sz w:val="24"/>
        </w:rPr>
        <w:t>05</w:t>
      </w:r>
      <w:r>
        <w:rPr>
          <w:sz w:val="24"/>
        </w:rPr>
        <w:t>±</w:t>
      </w:r>
      <w:r>
        <w:rPr>
          <w:rFonts w:hint="eastAsia"/>
          <w:sz w:val="24"/>
        </w:rPr>
        <w:t>3713</w:t>
      </w:r>
      <w:r>
        <w:rPr>
          <w:sz w:val="24"/>
        </w:rPr>
        <w:t>.</w:t>
      </w:r>
      <w:r>
        <w:rPr>
          <w:rFonts w:hint="eastAsia"/>
          <w:sz w:val="24"/>
        </w:rPr>
        <w:t>72）mm</w:t>
      </w:r>
      <w:r>
        <w:rPr>
          <w:rFonts w:hint="eastAsia"/>
          <w:sz w:val="24"/>
          <w:vertAlign w:val="superscript"/>
        </w:rPr>
        <w:t>2</w:t>
      </w:r>
      <w:r>
        <w:rPr>
          <w:rFonts w:hint="eastAsia"/>
          <w:sz w:val="24"/>
        </w:rPr>
        <w:t>，女性端脑表面积左、右侧分别为（106607</w:t>
      </w:r>
      <w:r>
        <w:rPr>
          <w:sz w:val="24"/>
        </w:rPr>
        <w:t>.</w:t>
      </w:r>
      <w:r>
        <w:rPr>
          <w:rFonts w:hint="eastAsia"/>
          <w:sz w:val="24"/>
        </w:rPr>
        <w:t>54</w:t>
      </w:r>
      <w:r>
        <w:rPr>
          <w:sz w:val="24"/>
        </w:rPr>
        <w:t>±</w:t>
      </w:r>
      <w:r>
        <w:rPr>
          <w:rFonts w:hint="eastAsia"/>
          <w:sz w:val="24"/>
        </w:rPr>
        <w:t>4121</w:t>
      </w:r>
      <w:r>
        <w:rPr>
          <w:sz w:val="24"/>
        </w:rPr>
        <w:t>.</w:t>
      </w:r>
      <w:r>
        <w:rPr>
          <w:rFonts w:hint="eastAsia"/>
          <w:sz w:val="24"/>
        </w:rPr>
        <w:t>53）mm</w:t>
      </w:r>
      <w:r>
        <w:rPr>
          <w:rFonts w:hint="eastAsia"/>
          <w:sz w:val="24"/>
          <w:vertAlign w:val="superscript"/>
        </w:rPr>
        <w:t>2</w:t>
      </w:r>
      <w:r>
        <w:rPr>
          <w:rFonts w:hint="eastAsia"/>
          <w:sz w:val="24"/>
        </w:rPr>
        <w:t>、（106573</w:t>
      </w:r>
      <w:r>
        <w:rPr>
          <w:sz w:val="24"/>
        </w:rPr>
        <w:t>.</w:t>
      </w:r>
      <w:r>
        <w:rPr>
          <w:rFonts w:hint="eastAsia"/>
          <w:sz w:val="24"/>
        </w:rPr>
        <w:t>02</w:t>
      </w:r>
      <w:r>
        <w:rPr>
          <w:sz w:val="24"/>
        </w:rPr>
        <w:t>±</w:t>
      </w:r>
      <w:r>
        <w:rPr>
          <w:rFonts w:hint="eastAsia"/>
          <w:sz w:val="24"/>
        </w:rPr>
        <w:t>4522</w:t>
      </w:r>
      <w:r>
        <w:rPr>
          <w:sz w:val="24"/>
        </w:rPr>
        <w:t>.</w:t>
      </w:r>
      <w:r>
        <w:rPr>
          <w:rFonts w:hint="eastAsia"/>
          <w:sz w:val="24"/>
        </w:rPr>
        <w:t>96）mm</w:t>
      </w:r>
      <w:r>
        <w:rPr>
          <w:rFonts w:hint="eastAsia"/>
          <w:sz w:val="24"/>
          <w:vertAlign w:val="superscript"/>
        </w:rPr>
        <w:t>2</w:t>
      </w:r>
      <w:r>
        <w:rPr>
          <w:rFonts w:hint="eastAsia"/>
          <w:sz w:val="24"/>
        </w:rPr>
        <w:t>。标准化前、后的端脑表面积和折叠度没有侧别差异（</w:t>
      </w:r>
      <w:r>
        <w:rPr>
          <w:rFonts w:hint="eastAsia"/>
          <w:i/>
          <w:iCs/>
          <w:sz w:val="24"/>
        </w:rPr>
        <w:t>p</w:t>
      </w:r>
      <w:r>
        <w:rPr>
          <w:rFonts w:hint="eastAsia" w:ascii="宋体" w:hAnsi="宋体"/>
          <w:sz w:val="24"/>
        </w:rPr>
        <w:t>＞</w:t>
      </w:r>
      <w:r>
        <w:rPr>
          <w:sz w:val="24"/>
        </w:rPr>
        <w:t>0.05</w:t>
      </w:r>
      <w:r>
        <w:rPr>
          <w:rFonts w:hint="eastAsia"/>
          <w:sz w:val="24"/>
        </w:rPr>
        <w:t>）。</w:t>
      </w:r>
    </w:p>
    <w:p>
      <w:pPr>
        <w:spacing w:line="360" w:lineRule="auto"/>
        <w:ind w:right="-29" w:rightChars="-14"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3. 男性岛叶灰质体积在</w:t>
      </w:r>
      <w:r>
        <w:rPr>
          <w:rFonts w:hint="eastAsia" w:ascii="宋体" w:hAnsi="宋体"/>
          <w:bCs/>
          <w:sz w:val="24"/>
        </w:rPr>
        <w:t>标准化后</w:t>
      </w:r>
      <w:r>
        <w:rPr>
          <w:rFonts w:hint="eastAsia"/>
          <w:sz w:val="24"/>
        </w:rPr>
        <w:t>大于女性（</w:t>
      </w:r>
      <w:r>
        <w:rPr>
          <w:rFonts w:hint="eastAsia"/>
          <w:i/>
          <w:iCs/>
          <w:sz w:val="24"/>
        </w:rPr>
        <w:t>p</w:t>
      </w:r>
      <w:r>
        <w:rPr>
          <w:rFonts w:hint="eastAsia"/>
          <w:sz w:val="24"/>
        </w:rPr>
        <w:t>＜0.05），女性的额叶灰质体积、右侧顶叶灰质体积、左侧枕叶灰质体积均大于男性（</w:t>
      </w:r>
      <w:r>
        <w:rPr>
          <w:rFonts w:hint="eastAsia"/>
          <w:i/>
          <w:iCs/>
          <w:sz w:val="24"/>
        </w:rPr>
        <w:t>p</w:t>
      </w:r>
      <w:r>
        <w:rPr>
          <w:rFonts w:hint="eastAsia"/>
          <w:sz w:val="24"/>
        </w:rPr>
        <w:t>＜0.05）。男、女性的左侧的颞叶灰质体积、岛叶灰质体积均大于右侧（</w:t>
      </w:r>
      <w:r>
        <w:rPr>
          <w:rFonts w:hint="eastAsia"/>
          <w:i/>
          <w:iCs/>
          <w:sz w:val="24"/>
        </w:rPr>
        <w:t>p</w:t>
      </w:r>
      <w:r>
        <w:rPr>
          <w:rFonts w:hint="eastAsia"/>
          <w:sz w:val="24"/>
        </w:rPr>
        <w:t>＜0.05），男性右侧的顶叶灰质体积、枕叶灰质体积和女性右侧的额叶灰质体积、顶叶灰质体积、枕叶灰质体积均大于左侧（</w:t>
      </w:r>
      <w:r>
        <w:rPr>
          <w:rFonts w:hint="eastAsia"/>
          <w:i/>
          <w:iCs/>
          <w:sz w:val="24"/>
        </w:rPr>
        <w:t>p</w:t>
      </w:r>
      <w:r>
        <w:rPr>
          <w:rFonts w:hint="eastAsia"/>
          <w:sz w:val="24"/>
        </w:rPr>
        <w:t>＜0.05）。</w:t>
      </w:r>
    </w:p>
    <w:p>
      <w:pPr>
        <w:spacing w:line="360" w:lineRule="auto"/>
        <w:ind w:right="-29" w:rightChars="-14" w:firstLine="480" w:firstLineChars="200"/>
        <w:rPr>
          <w:rFonts w:hint="eastAsia"/>
          <w:sz w:val="24"/>
        </w:rPr>
      </w:pPr>
      <w:r>
        <w:rPr>
          <w:rFonts w:hint="eastAsia"/>
          <w:bCs/>
          <w:sz w:val="24"/>
        </w:rPr>
        <w:t>4. 男性的</w:t>
      </w:r>
      <w:r>
        <w:rPr>
          <w:rFonts w:hint="eastAsia"/>
          <w:sz w:val="24"/>
        </w:rPr>
        <w:t>中央沟顶长度、中央沟底长度、中央沟深度，中央沟宽度在</w:t>
      </w:r>
      <w:r>
        <w:rPr>
          <w:rFonts w:hint="eastAsia"/>
          <w:bCs/>
          <w:sz w:val="24"/>
        </w:rPr>
        <w:t>标准化前</w:t>
      </w:r>
      <w:r>
        <w:rPr>
          <w:rFonts w:hint="eastAsia"/>
          <w:sz w:val="24"/>
        </w:rPr>
        <w:t>大于女性（</w:t>
      </w:r>
      <w:r>
        <w:rPr>
          <w:rFonts w:hint="eastAsia"/>
          <w:i/>
          <w:iCs/>
          <w:sz w:val="24"/>
        </w:rPr>
        <w:t>p</w:t>
      </w:r>
      <w:r>
        <w:rPr>
          <w:rFonts w:hint="eastAsia"/>
          <w:sz w:val="24"/>
        </w:rPr>
        <w:t>＜0.05），标准化后的男、女性没有性别差异（</w:t>
      </w:r>
      <w:r>
        <w:rPr>
          <w:rFonts w:hint="eastAsia"/>
          <w:i/>
          <w:iCs/>
          <w:sz w:val="24"/>
        </w:rPr>
        <w:t>p</w:t>
      </w:r>
      <w:r>
        <w:rPr>
          <w:rFonts w:hint="eastAsia" w:ascii="宋体" w:hAnsi="宋体"/>
          <w:sz w:val="24"/>
        </w:rPr>
        <w:t>＞</w:t>
      </w:r>
      <w:r>
        <w:rPr>
          <w:sz w:val="24"/>
        </w:rPr>
        <w:t>0.05</w:t>
      </w:r>
      <w:r>
        <w:rPr>
          <w:rFonts w:hint="eastAsia"/>
          <w:sz w:val="24"/>
        </w:rPr>
        <w:t>）。标准化前的男、女性左侧的中央沟深度、中央沟宽度大于右侧（</w:t>
      </w:r>
      <w:r>
        <w:rPr>
          <w:rFonts w:hint="eastAsia"/>
          <w:i/>
          <w:iCs/>
          <w:sz w:val="24"/>
        </w:rPr>
        <w:t>p</w:t>
      </w:r>
      <w:r>
        <w:rPr>
          <w:rFonts w:hint="eastAsia"/>
          <w:sz w:val="24"/>
        </w:rPr>
        <w:t>＜0.05）；标准化后的男性左侧的中央沟深度、中央沟宽度和女性左侧的中央沟宽度大于右侧（</w:t>
      </w:r>
      <w:r>
        <w:rPr>
          <w:rFonts w:hint="eastAsia"/>
          <w:i/>
          <w:iCs/>
          <w:sz w:val="24"/>
        </w:rPr>
        <w:t>p</w:t>
      </w:r>
      <w:r>
        <w:rPr>
          <w:rFonts w:hint="eastAsia"/>
          <w:sz w:val="24"/>
        </w:rPr>
        <w:t>＜0.05），而女性的中央沟深度没有侧别差异（</w:t>
      </w:r>
      <w:r>
        <w:rPr>
          <w:rFonts w:hint="eastAsia"/>
          <w:i/>
          <w:iCs/>
          <w:sz w:val="24"/>
        </w:rPr>
        <w:t>p</w:t>
      </w:r>
      <w:r>
        <w:rPr>
          <w:rFonts w:hint="eastAsia" w:ascii="宋体" w:hAnsi="宋体"/>
          <w:sz w:val="24"/>
        </w:rPr>
        <w:t>＞</w:t>
      </w:r>
      <w:r>
        <w:rPr>
          <w:sz w:val="24"/>
        </w:rPr>
        <w:t>0.05</w:t>
      </w:r>
      <w:r>
        <w:rPr>
          <w:rFonts w:hint="eastAsia"/>
          <w:sz w:val="24"/>
        </w:rPr>
        <w:t>）。</w:t>
      </w:r>
    </w:p>
    <w:p>
      <w:pPr>
        <w:spacing w:line="360" w:lineRule="auto"/>
        <w:rPr>
          <w:rFonts w:hint="eastAsia" w:ascii="黑体" w:hAnsi="黑体" w:eastAsia="黑体" w:cstheme="minorBidi"/>
          <w:bCs/>
          <w:kern w:val="0"/>
          <w:sz w:val="24"/>
          <w:szCs w:val="24"/>
          <w:lang w:val="en-US" w:eastAsia="zh-CN" w:bidi="ar-SA"/>
        </w:rPr>
      </w:pPr>
      <w:r>
        <w:rPr>
          <w:rFonts w:hint="eastAsia" w:ascii="黑体" w:hAnsi="黑体" w:eastAsia="黑体" w:cstheme="minorBidi"/>
          <w:bCs/>
          <w:kern w:val="0"/>
          <w:sz w:val="24"/>
          <w:szCs w:val="24"/>
          <w:lang w:val="en-US" w:eastAsia="zh-CN" w:bidi="ar-SA"/>
        </w:rPr>
        <w:t xml:space="preserve">    结论</w:t>
      </w:r>
    </w:p>
    <w:p>
      <w:pPr>
        <w:autoSpaceDE w:val="0"/>
        <w:autoSpaceDN w:val="0"/>
        <w:spacing w:line="360" w:lineRule="auto"/>
        <w:ind w:firstLine="480" w:firstLineChars="200"/>
        <w:jc w:val="left"/>
        <w:rPr>
          <w:rFonts w:hint="eastAsia" w:cs="宋体"/>
          <w:kern w:val="0"/>
          <w:sz w:val="24"/>
        </w:rPr>
      </w:pPr>
      <w:r>
        <w:rPr>
          <w:rFonts w:hint="eastAsia" w:cs="宋体"/>
          <w:kern w:val="0"/>
          <w:sz w:val="24"/>
        </w:rPr>
        <w:t>1．</w:t>
      </w:r>
      <w:r>
        <w:rPr>
          <w:rFonts w:hint="eastAsia"/>
          <w:bCs/>
          <w:sz w:val="24"/>
        </w:rPr>
        <w:t>端脑的体积、表面积、折叠度等参数的</w:t>
      </w:r>
      <w:r>
        <w:rPr>
          <w:rFonts w:hint="eastAsia"/>
          <w:sz w:val="24"/>
        </w:rPr>
        <w:t>性别和侧别</w:t>
      </w:r>
      <w:r>
        <w:rPr>
          <w:rFonts w:hint="eastAsia"/>
          <w:bCs/>
          <w:sz w:val="24"/>
        </w:rPr>
        <w:t>差异，是男、女性端脑功能差异的形态基础</w:t>
      </w:r>
      <w:r>
        <w:rPr>
          <w:rFonts w:hint="eastAsia" w:cs="宋体"/>
          <w:kern w:val="0"/>
          <w:sz w:val="24"/>
        </w:rPr>
        <w:t>，为探索中国人端脑功能的性别和侧别差异提供了依据。</w:t>
      </w:r>
    </w:p>
    <w:p>
      <w:pPr>
        <w:autoSpaceDE w:val="0"/>
        <w:autoSpaceDN w:val="0"/>
        <w:spacing w:line="360" w:lineRule="auto"/>
        <w:ind w:firstLine="480" w:firstLineChars="200"/>
        <w:jc w:val="left"/>
        <w:rPr>
          <w:rFonts w:hint="eastAsia"/>
          <w:bCs/>
          <w:sz w:val="24"/>
        </w:rPr>
      </w:pPr>
      <w:r>
        <w:rPr>
          <w:rFonts w:hint="eastAsia" w:cs="宋体"/>
          <w:kern w:val="0"/>
          <w:sz w:val="24"/>
        </w:rPr>
        <w:t>2．端脑的</w:t>
      </w:r>
      <w:r>
        <w:rPr>
          <w:rFonts w:hint="eastAsia"/>
          <w:sz w:val="24"/>
        </w:rPr>
        <w:t>中央沟等参数均存在一定的性别和侧别差异，空间标准化可以减少参数差异的程度，揭示了中国人端脑皮质的性别和侧别差异具有异质性的规律</w:t>
      </w:r>
      <w:r>
        <w:rPr>
          <w:rFonts w:hint="eastAsia"/>
          <w:bCs/>
          <w:sz w:val="24"/>
        </w:rPr>
        <w:t>。</w:t>
      </w:r>
    </w:p>
    <w:p>
      <w:pPr>
        <w:autoSpaceDE w:val="0"/>
        <w:autoSpaceDN w:val="0"/>
        <w:spacing w:line="360" w:lineRule="auto"/>
        <w:ind w:firstLine="480" w:firstLineChars="200"/>
        <w:jc w:val="left"/>
        <w:rPr>
          <w:rFonts w:hint="eastAsia" w:cs="宋体"/>
          <w:kern w:val="0"/>
          <w:sz w:val="24"/>
        </w:rPr>
      </w:pPr>
      <w:r>
        <w:rPr>
          <w:rFonts w:hint="eastAsia" w:cs="宋体"/>
          <w:kern w:val="0"/>
          <w:sz w:val="24"/>
        </w:rPr>
        <w:t>3. 端脑结构的性别和侧别差异观测，为临床神经系统病变的影像诊断、神经心理学研究和法医鉴定等提供形态学基础。</w:t>
      </w:r>
    </w:p>
    <w:p>
      <w:pPr>
        <w:autoSpaceDE w:val="0"/>
        <w:autoSpaceDN w:val="0"/>
        <w:spacing w:line="360" w:lineRule="auto"/>
        <w:jc w:val="left"/>
        <w:rPr>
          <w:rFonts w:hint="eastAsia" w:cs="宋体"/>
          <w:kern w:val="0"/>
          <w:sz w:val="24"/>
        </w:rPr>
      </w:pPr>
    </w:p>
    <w:p>
      <w:pPr>
        <w:spacing w:line="360" w:lineRule="auto"/>
        <w:rPr>
          <w:rFonts w:hint="eastAsia" w:cs="宋体"/>
          <w:kern w:val="0"/>
          <w:sz w:val="24"/>
        </w:rPr>
      </w:pPr>
      <w:r>
        <w:rPr>
          <w:rFonts w:hint="eastAsia" w:ascii="黑体" w:hAnsi="黑体" w:eastAsia="黑体"/>
          <w:bCs/>
          <w:sz w:val="24"/>
        </w:rPr>
        <w:t>关键词</w:t>
      </w:r>
      <w:r>
        <w:rPr>
          <w:rFonts w:hint="eastAsia" w:ascii="宋体" w:hAnsi="宋体"/>
          <w:b/>
          <w:sz w:val="28"/>
          <w:szCs w:val="28"/>
        </w:rPr>
        <w:t xml:space="preserve">  </w:t>
      </w:r>
      <w:r>
        <w:rPr>
          <w:rFonts w:hint="eastAsia"/>
          <w:sz w:val="24"/>
        </w:rPr>
        <w:t>端脑</w:t>
      </w:r>
      <w:r>
        <w:rPr>
          <w:rFonts w:hint="eastAsia" w:cs="宋体"/>
          <w:kern w:val="0"/>
          <w:sz w:val="24"/>
        </w:rPr>
        <w:t>；</w:t>
      </w:r>
      <w:r>
        <w:rPr>
          <w:rFonts w:hint="eastAsia"/>
          <w:bCs/>
          <w:sz w:val="24"/>
        </w:rPr>
        <w:t>性别差异</w:t>
      </w:r>
      <w:r>
        <w:rPr>
          <w:rFonts w:hint="eastAsia" w:cs="宋体"/>
          <w:kern w:val="0"/>
          <w:sz w:val="24"/>
        </w:rPr>
        <w:t>；</w:t>
      </w:r>
      <w:r>
        <w:rPr>
          <w:rFonts w:hint="eastAsia"/>
          <w:bCs/>
          <w:sz w:val="24"/>
        </w:rPr>
        <w:t>侧别差异</w:t>
      </w:r>
      <w:r>
        <w:rPr>
          <w:rFonts w:hint="eastAsia" w:cs="宋体"/>
          <w:kern w:val="0"/>
          <w:sz w:val="24"/>
        </w:rPr>
        <w:t>；</w:t>
      </w:r>
      <w:r>
        <w:rPr>
          <w:rFonts w:hint="eastAsia"/>
          <w:bCs/>
          <w:sz w:val="24"/>
        </w:rPr>
        <w:t>MRI</w:t>
      </w:r>
    </w:p>
    <w:p>
      <w:pPr>
        <w:spacing w:line="360" w:lineRule="auto"/>
        <w:rPr>
          <w:rFonts w:hint="eastAsia" w:cs="宋体"/>
          <w:kern w:val="0"/>
          <w:sz w:val="24"/>
        </w:rPr>
      </w:pPr>
    </w:p>
    <w:p>
      <w:pPr>
        <w:spacing w:line="360" w:lineRule="auto"/>
        <w:rPr>
          <w:rFonts w:hint="eastAsia" w:cs="宋体"/>
          <w:kern w:val="0"/>
          <w:sz w:val="24"/>
        </w:rPr>
      </w:pPr>
    </w:p>
    <w:p>
      <w:pPr>
        <w:spacing w:line="360" w:lineRule="auto"/>
        <w:rPr>
          <w:rFonts w:hint="eastAsia" w:cs="宋体"/>
          <w:kern w:val="0"/>
          <w:sz w:val="24"/>
        </w:rPr>
      </w:pPr>
    </w:p>
    <w:p>
      <w:pPr>
        <w:spacing w:line="360" w:lineRule="auto"/>
        <w:rPr>
          <w:rFonts w:hint="eastAsia" w:cs="宋体"/>
          <w:kern w:val="0"/>
          <w:sz w:val="24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 Unicode MS">
    <w:panose1 w:val="020B0604020202020204"/>
    <w:charset w:val="86"/>
    <w:family w:val="roman"/>
    <w:pitch w:val="default"/>
    <w:sig w:usb0="FFFFFFFF" w:usb1="E9FFFFFF" w:usb2="0000003F" w:usb3="00000000" w:csb0="603F01FF" w:csb1="FFFF0000"/>
  </w:font>
  <w:font w:name="Courier">
    <w:altName w:val="Courier New"/>
    <w:panose1 w:val="02070409020205020404"/>
    <w:charset w:val="00"/>
    <w:family w:val="modern"/>
    <w:pitch w:val="default"/>
    <w:sig w:usb0="00000000" w:usb1="00000000" w:usb2="00000000" w:usb3="00000000" w:csb0="00000001" w:csb1="00000000"/>
  </w:font>
  <w:font w:name="_x000B__x000C_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AdobeSongStd-Light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B44519A"/>
    <w:rsid w:val="5ADE48EA"/>
    <w:rsid w:val="6E744C80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iPriority w:val="0"/>
    <w:rPr>
      <w:rFonts w:ascii="宋体" w:hAnsi="宋体"/>
      <w:sz w:val="28"/>
    </w:rPr>
  </w:style>
  <w:style w:type="paragraph" w:customStyle="1" w:styleId="5">
    <w:name w:val="p0"/>
    <w:basedOn w:val="1"/>
    <w:uiPriority w:val="0"/>
    <w:pPr>
      <w:widowControl/>
    </w:pPr>
    <w:rPr>
      <w:kern w:val="0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wmf"/><Relationship Id="rId4" Type="http://schemas.openxmlformats.org/officeDocument/2006/relationships/oleObject" Target="embeddings/oleObject1.bin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Office_10.1.0.5603_F1E327BC-269C-435d-A152-05C5408002CA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lx</dc:creator>
  <cp:lastModifiedBy>lx</cp:lastModifiedBy>
  <dcterms:modified xsi:type="dcterms:W3CDTF">2016-05-09T03:31:41Z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2052-10.1.0.5603</vt:lpwstr>
  </property>
</Properties>
</file>