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5E" w:rsidRPr="007D4FF1" w:rsidRDefault="007D4FF1" w:rsidP="006E3B5E">
      <w:pPr>
        <w:spacing w:line="360" w:lineRule="auto"/>
        <w:jc w:val="center"/>
        <w:rPr>
          <w:rFonts w:asciiTheme="majorEastAsia" w:eastAsiaTheme="majorEastAsia" w:hAnsiTheme="majorEastAsia"/>
          <w:b/>
          <w:bCs/>
          <w:color w:val="000000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000000"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b/>
          <w:color w:val="000000"/>
          <w:sz w:val="30"/>
          <w:szCs w:val="30"/>
        </w:rPr>
        <w:t>Micr</w:t>
      </w:r>
      <w:r>
        <w:rPr>
          <w:rFonts w:asciiTheme="majorEastAsia" w:eastAsiaTheme="majorEastAsia" w:hAnsiTheme="majorEastAsia" w:hint="eastAsia"/>
          <w:b/>
          <w:color w:val="000000"/>
          <w:sz w:val="30"/>
          <w:szCs w:val="30"/>
        </w:rPr>
        <w:t>o</w:t>
      </w:r>
      <w:r w:rsidR="006E3B5E" w:rsidRPr="007D4FF1">
        <w:rPr>
          <w:rFonts w:asciiTheme="majorEastAsia" w:eastAsiaTheme="majorEastAsia" w:hAnsiTheme="majorEastAsia"/>
          <w:b/>
          <w:color w:val="000000"/>
          <w:sz w:val="30"/>
          <w:szCs w:val="30"/>
        </w:rPr>
        <w:t>RNA21/STAT3信号调控通路对肺腺癌发生的影响</w:t>
      </w:r>
    </w:p>
    <w:p w:rsidR="006E3B5E" w:rsidRDefault="006E3B5E" w:rsidP="006E3B5E">
      <w:pPr>
        <w:ind w:firstLineChars="1250" w:firstLine="3000"/>
        <w:rPr>
          <w:sz w:val="24"/>
        </w:rPr>
      </w:pPr>
    </w:p>
    <w:p w:rsidR="003B7D95" w:rsidRPr="006E3B5E" w:rsidRDefault="006E3B5E" w:rsidP="003B7D95">
      <w:pPr>
        <w:ind w:firstLineChars="1150" w:firstLine="2760"/>
        <w:rPr>
          <w:rFonts w:ascii="宋体" w:hAnsi="宋体"/>
          <w:sz w:val="24"/>
        </w:rPr>
      </w:pPr>
      <w:r w:rsidRPr="006E3B5E">
        <w:rPr>
          <w:rFonts w:ascii="宋体" w:hAnsi="宋体" w:hint="eastAsia"/>
          <w:sz w:val="24"/>
        </w:rPr>
        <w:t>申 请 人：霍</w:t>
      </w:r>
      <w:r w:rsidR="003B7D95">
        <w:rPr>
          <w:rFonts w:ascii="宋体" w:hAnsi="宋体" w:hint="eastAsia"/>
          <w:sz w:val="24"/>
        </w:rPr>
        <w:t xml:space="preserve"> </w:t>
      </w:r>
      <w:r w:rsidRPr="006E3B5E">
        <w:rPr>
          <w:rFonts w:ascii="宋体" w:hAnsi="宋体" w:hint="eastAsia"/>
          <w:sz w:val="24"/>
        </w:rPr>
        <w:t>艳</w:t>
      </w:r>
      <w:r w:rsidR="003B7D95">
        <w:rPr>
          <w:rFonts w:ascii="宋体" w:hAnsi="宋体" w:hint="eastAsia"/>
          <w:sz w:val="24"/>
        </w:rPr>
        <w:t xml:space="preserve"> </w:t>
      </w:r>
      <w:r w:rsidRPr="006E3B5E">
        <w:rPr>
          <w:rFonts w:ascii="宋体" w:hAnsi="宋体" w:hint="eastAsia"/>
          <w:sz w:val="24"/>
        </w:rPr>
        <w:t>平</w:t>
      </w:r>
    </w:p>
    <w:p w:rsidR="006E3B5E" w:rsidRDefault="006E3B5E" w:rsidP="007D4FF1">
      <w:pPr>
        <w:ind w:firstLineChars="1150" w:firstLine="2760"/>
        <w:rPr>
          <w:rFonts w:ascii="宋体" w:hAnsi="宋体"/>
          <w:sz w:val="24"/>
        </w:rPr>
      </w:pPr>
      <w:r w:rsidRPr="006E3B5E">
        <w:rPr>
          <w:rFonts w:ascii="宋体" w:hAnsi="宋体" w:hint="eastAsia"/>
          <w:sz w:val="24"/>
        </w:rPr>
        <w:t>指导教师：杨</w:t>
      </w:r>
      <w:r w:rsidR="003B7D95">
        <w:rPr>
          <w:rFonts w:ascii="宋体" w:hAnsi="宋体" w:hint="eastAsia"/>
          <w:sz w:val="24"/>
        </w:rPr>
        <w:t xml:space="preserve"> </w:t>
      </w:r>
      <w:r w:rsidRPr="006E3B5E">
        <w:rPr>
          <w:rFonts w:ascii="宋体" w:hAnsi="宋体" w:hint="eastAsia"/>
          <w:sz w:val="24"/>
        </w:rPr>
        <w:t>廷</w:t>
      </w:r>
      <w:r w:rsidR="003B7D95">
        <w:rPr>
          <w:rFonts w:ascii="宋体" w:hAnsi="宋体" w:hint="eastAsia"/>
          <w:sz w:val="24"/>
        </w:rPr>
        <w:t xml:space="preserve"> </w:t>
      </w:r>
      <w:r w:rsidRPr="006E3B5E">
        <w:rPr>
          <w:rFonts w:ascii="宋体" w:hAnsi="宋体" w:hint="eastAsia"/>
          <w:sz w:val="24"/>
        </w:rPr>
        <w:t>桐</w:t>
      </w:r>
    </w:p>
    <w:p w:rsidR="006E3B5E" w:rsidRDefault="006E3B5E" w:rsidP="006E3B5E">
      <w:pPr>
        <w:ind w:firstLineChars="1500" w:firstLine="3600"/>
        <w:rPr>
          <w:rFonts w:ascii="宋体" w:hAnsi="宋体"/>
          <w:sz w:val="24"/>
        </w:rPr>
      </w:pPr>
    </w:p>
    <w:p w:rsidR="006E3B5E" w:rsidRDefault="006E3B5E" w:rsidP="007D4FF1">
      <w:pPr>
        <w:ind w:firstLineChars="1421" w:firstLine="3424"/>
        <w:rPr>
          <w:rFonts w:ascii="宋体" w:hAnsi="宋体"/>
          <w:b/>
          <w:sz w:val="24"/>
        </w:rPr>
      </w:pPr>
      <w:r w:rsidRPr="006E3B5E">
        <w:rPr>
          <w:rFonts w:ascii="宋体" w:hAnsi="宋体" w:hint="eastAsia"/>
          <w:b/>
          <w:sz w:val="24"/>
        </w:rPr>
        <w:t>摘  要</w:t>
      </w:r>
      <w:r>
        <w:rPr>
          <w:rFonts w:ascii="宋体" w:hAnsi="宋体" w:hint="eastAsia"/>
          <w:b/>
          <w:sz w:val="24"/>
        </w:rPr>
        <w:t xml:space="preserve">  </w:t>
      </w:r>
    </w:p>
    <w:p w:rsidR="006E3B5E" w:rsidRDefault="006E3B5E" w:rsidP="00690C6C">
      <w:pPr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目的</w:t>
      </w:r>
    </w:p>
    <w:p w:rsidR="006E3B5E" w:rsidRDefault="006E3B5E" w:rsidP="00690C6C">
      <w:pPr>
        <w:widowControl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通过检测</w:t>
      </w:r>
      <w:r>
        <w:rPr>
          <w:color w:val="000000"/>
          <w:sz w:val="24"/>
        </w:rPr>
        <w:t>miR-21/STAT3</w:t>
      </w:r>
      <w:r>
        <w:rPr>
          <w:color w:val="000000"/>
          <w:sz w:val="24"/>
        </w:rPr>
        <w:t>在肺腺癌发生、发展过程中的动态分布状况，讨论</w:t>
      </w:r>
      <w:r>
        <w:rPr>
          <w:color w:val="000000"/>
          <w:sz w:val="24"/>
        </w:rPr>
        <w:t>miR-21/STAT3</w:t>
      </w:r>
      <w:r>
        <w:rPr>
          <w:color w:val="000000"/>
          <w:sz w:val="24"/>
        </w:rPr>
        <w:t>信号转导通路在肺腺癌发生过程中的影响。</w:t>
      </w:r>
    </w:p>
    <w:p w:rsidR="006E3B5E" w:rsidRDefault="006E3B5E" w:rsidP="006E3B5E">
      <w:pPr>
        <w:widowControl/>
        <w:spacing w:line="360" w:lineRule="auto"/>
        <w:ind w:firstLineChars="200" w:firstLine="482"/>
        <w:rPr>
          <w:b/>
          <w:color w:val="000000"/>
          <w:sz w:val="24"/>
        </w:rPr>
      </w:pPr>
      <w:r w:rsidRPr="006E3B5E">
        <w:rPr>
          <w:rFonts w:hint="eastAsia"/>
          <w:b/>
          <w:color w:val="000000"/>
          <w:sz w:val="24"/>
        </w:rPr>
        <w:t>方法</w:t>
      </w:r>
    </w:p>
    <w:p w:rsidR="006E3B5E" w:rsidRPr="003E4F37" w:rsidRDefault="003E4F37" w:rsidP="003E4F37">
      <w:pPr>
        <w:pStyle w:val="a5"/>
        <w:widowControl/>
        <w:numPr>
          <w:ilvl w:val="0"/>
          <w:numId w:val="1"/>
        </w:numPr>
        <w:spacing w:line="360" w:lineRule="auto"/>
        <w:ind w:firstLineChars="0"/>
        <w:rPr>
          <w:color w:val="000000"/>
          <w:kern w:val="0"/>
          <w:sz w:val="24"/>
        </w:rPr>
      </w:pPr>
      <w:r w:rsidRPr="003E4F37">
        <w:rPr>
          <w:color w:val="000000"/>
          <w:kern w:val="0"/>
          <w:sz w:val="24"/>
        </w:rPr>
        <w:t>手术后即时取新鲜标</w:t>
      </w:r>
      <w:r w:rsidR="003B7D95">
        <w:rPr>
          <w:color w:val="000000"/>
          <w:kern w:val="0"/>
          <w:sz w:val="24"/>
        </w:rPr>
        <w:t>本的肺癌组织，癌旁组织，转移癌的淋巴结，正常肺组织，于</w:t>
      </w:r>
      <w:r w:rsidRPr="003E4F37">
        <w:rPr>
          <w:color w:val="000000"/>
          <w:kern w:val="0"/>
          <w:sz w:val="24"/>
        </w:rPr>
        <w:t>-80</w:t>
      </w:r>
      <w:r w:rsidRPr="003E4F37">
        <w:rPr>
          <w:rFonts w:ascii="宋体" w:hAnsi="宋体" w:cs="宋体" w:hint="eastAsia"/>
          <w:color w:val="000000"/>
          <w:kern w:val="0"/>
          <w:sz w:val="24"/>
        </w:rPr>
        <w:t>℃</w:t>
      </w:r>
      <w:r w:rsidR="00962B7D">
        <w:rPr>
          <w:color w:val="000000"/>
          <w:kern w:val="0"/>
          <w:sz w:val="24"/>
        </w:rPr>
        <w:t>冰箱中保存</w:t>
      </w:r>
      <w:r w:rsidR="00962B7D">
        <w:rPr>
          <w:rFonts w:hint="eastAsia"/>
          <w:color w:val="000000"/>
          <w:kern w:val="0"/>
          <w:sz w:val="24"/>
        </w:rPr>
        <w:t>，对实验标本详细标记、记录并进行病理诊断。</w:t>
      </w:r>
    </w:p>
    <w:p w:rsidR="006E3B5E" w:rsidRPr="003E4F37" w:rsidRDefault="003E4F37" w:rsidP="006E3B5E">
      <w:pPr>
        <w:pStyle w:val="a5"/>
        <w:widowControl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</w:rPr>
      </w:pPr>
      <w:r w:rsidRPr="003E4F37">
        <w:rPr>
          <w:color w:val="000000"/>
          <w:kern w:val="0"/>
          <w:sz w:val="24"/>
        </w:rPr>
        <w:t>采用</w:t>
      </w:r>
      <w:r w:rsidRPr="003E4F37">
        <w:rPr>
          <w:color w:val="000000"/>
          <w:sz w:val="24"/>
        </w:rPr>
        <w:t>qRT-PCR</w:t>
      </w:r>
      <w:r w:rsidRPr="003E4F37">
        <w:rPr>
          <w:color w:val="000000"/>
          <w:kern w:val="0"/>
          <w:sz w:val="24"/>
        </w:rPr>
        <w:t>方法检测</w:t>
      </w:r>
      <w:r w:rsidR="00A76B9E">
        <w:rPr>
          <w:rFonts w:hint="eastAsia"/>
          <w:color w:val="000000"/>
          <w:kern w:val="0"/>
          <w:sz w:val="24"/>
        </w:rPr>
        <w:t>不同组织中</w:t>
      </w:r>
      <w:r w:rsidRPr="003E4F37">
        <w:rPr>
          <w:color w:val="000000"/>
          <w:kern w:val="0"/>
          <w:sz w:val="24"/>
        </w:rPr>
        <w:t>miR-21</w:t>
      </w:r>
      <w:r w:rsidRPr="003E4F37">
        <w:rPr>
          <w:color w:val="000000"/>
          <w:kern w:val="0"/>
          <w:sz w:val="24"/>
        </w:rPr>
        <w:t>及</w:t>
      </w:r>
      <w:r w:rsidRPr="003E4F37">
        <w:rPr>
          <w:color w:val="000000"/>
          <w:kern w:val="0"/>
          <w:sz w:val="24"/>
        </w:rPr>
        <w:t>STAT3</w:t>
      </w:r>
      <w:r w:rsidRPr="003E4F37">
        <w:rPr>
          <w:color w:val="000000"/>
          <w:kern w:val="0"/>
          <w:sz w:val="24"/>
        </w:rPr>
        <w:t>基因的表达情况</w:t>
      </w:r>
      <w:r>
        <w:rPr>
          <w:rFonts w:hint="eastAsia"/>
          <w:color w:val="000000"/>
          <w:kern w:val="0"/>
          <w:sz w:val="24"/>
        </w:rPr>
        <w:t>。</w:t>
      </w:r>
    </w:p>
    <w:p w:rsidR="003E4F37" w:rsidRPr="003E4F37" w:rsidRDefault="00690C6C" w:rsidP="006E3B5E">
      <w:pPr>
        <w:pStyle w:val="a5"/>
        <w:widowControl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kern w:val="0"/>
          <w:sz w:val="24"/>
        </w:rPr>
        <w:t>采用</w:t>
      </w:r>
      <w:r w:rsidR="003E4F37">
        <w:rPr>
          <w:color w:val="000000"/>
          <w:kern w:val="0"/>
          <w:sz w:val="24"/>
        </w:rPr>
        <w:t>免疫印迹</w:t>
      </w:r>
      <w:r w:rsidR="003E4F37">
        <w:rPr>
          <w:color w:val="000000"/>
          <w:kern w:val="0"/>
          <w:sz w:val="24"/>
        </w:rPr>
        <w:t>Western-blot</w:t>
      </w:r>
      <w:r w:rsidR="003E4F37">
        <w:rPr>
          <w:color w:val="000000"/>
          <w:kern w:val="0"/>
          <w:sz w:val="24"/>
        </w:rPr>
        <w:t>法检测</w:t>
      </w:r>
      <w:r w:rsidR="00A76B9E">
        <w:rPr>
          <w:rFonts w:hint="eastAsia"/>
          <w:color w:val="000000"/>
          <w:kern w:val="0"/>
          <w:sz w:val="24"/>
        </w:rPr>
        <w:t>不同组织中</w:t>
      </w:r>
      <w:r w:rsidR="003E4F37">
        <w:rPr>
          <w:color w:val="000000"/>
          <w:kern w:val="0"/>
          <w:sz w:val="24"/>
        </w:rPr>
        <w:t>p-STAT3</w:t>
      </w:r>
      <w:r w:rsidR="003E4F37">
        <w:rPr>
          <w:color w:val="000000"/>
          <w:kern w:val="0"/>
          <w:sz w:val="24"/>
        </w:rPr>
        <w:t>蛋白的表达情况。</w:t>
      </w:r>
    </w:p>
    <w:p w:rsidR="003E4F37" w:rsidRDefault="003E4F37" w:rsidP="006E3B5E">
      <w:pPr>
        <w:pStyle w:val="a5"/>
        <w:widowControl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</w:rPr>
      </w:pPr>
      <w:bookmarkStart w:id="0" w:name="OLE_LINK15"/>
      <w:bookmarkStart w:id="1" w:name="OLE_LINK12"/>
      <w:r>
        <w:rPr>
          <w:color w:val="000000"/>
          <w:sz w:val="24"/>
        </w:rPr>
        <w:t>采用</w:t>
      </w:r>
      <w:r>
        <w:rPr>
          <w:color w:val="000000"/>
          <w:sz w:val="24"/>
        </w:rPr>
        <w:t>SPSS17.0</w:t>
      </w:r>
      <w:r>
        <w:rPr>
          <w:color w:val="000000"/>
          <w:sz w:val="24"/>
        </w:rPr>
        <w:t>软件包对实验结果进行</w:t>
      </w:r>
      <w:r>
        <w:rPr>
          <w:color w:val="000000"/>
          <w:kern w:val="0"/>
          <w:sz w:val="24"/>
        </w:rPr>
        <w:t>t</w:t>
      </w:r>
      <w:r>
        <w:rPr>
          <w:color w:val="000000"/>
          <w:kern w:val="0"/>
          <w:sz w:val="24"/>
        </w:rPr>
        <w:t>检验及单因素方差分析等相关统计分析</w:t>
      </w:r>
      <w:r>
        <w:rPr>
          <w:color w:val="000000"/>
          <w:sz w:val="24"/>
        </w:rPr>
        <w:t>。</w:t>
      </w:r>
      <w:bookmarkEnd w:id="0"/>
      <w:bookmarkEnd w:id="1"/>
    </w:p>
    <w:p w:rsidR="00962B7D" w:rsidRDefault="00962B7D" w:rsidP="00962B7D">
      <w:pPr>
        <w:widowControl/>
        <w:spacing w:line="360" w:lineRule="auto"/>
        <w:ind w:left="480"/>
        <w:rPr>
          <w:b/>
          <w:color w:val="000000"/>
          <w:sz w:val="24"/>
        </w:rPr>
      </w:pPr>
      <w:r w:rsidRPr="00962B7D">
        <w:rPr>
          <w:rFonts w:hint="eastAsia"/>
          <w:b/>
          <w:color w:val="000000"/>
          <w:sz w:val="24"/>
        </w:rPr>
        <w:t>结果</w:t>
      </w:r>
    </w:p>
    <w:p w:rsidR="00962B7D" w:rsidRDefault="00962B7D" w:rsidP="00962B7D">
      <w:pPr>
        <w:widowControl/>
        <w:spacing w:line="360" w:lineRule="auto"/>
        <w:ind w:firstLineChars="200" w:firstLine="480"/>
        <w:rPr>
          <w:b/>
          <w:color w:val="000000"/>
          <w:sz w:val="24"/>
        </w:rPr>
      </w:pPr>
      <w:r w:rsidRPr="00962B7D">
        <w:rPr>
          <w:bCs/>
          <w:color w:val="000000"/>
          <w:sz w:val="24"/>
        </w:rPr>
        <w:t>1.</w:t>
      </w:r>
      <w:r w:rsidRPr="00962B7D">
        <w:rPr>
          <w:bCs/>
          <w:color w:val="000000"/>
          <w:sz w:val="24"/>
        </w:rPr>
        <w:t>常规病理诊断：</w:t>
      </w:r>
      <w:r w:rsidRPr="00962B7D">
        <w:rPr>
          <w:color w:val="000000"/>
          <w:kern w:val="0"/>
          <w:sz w:val="24"/>
        </w:rPr>
        <w:t xml:space="preserve"> </w:t>
      </w:r>
      <w:r>
        <w:rPr>
          <w:color w:val="000000"/>
          <w:kern w:val="0"/>
          <w:sz w:val="24"/>
        </w:rPr>
        <w:t>46</w:t>
      </w:r>
      <w:r>
        <w:rPr>
          <w:color w:val="000000"/>
          <w:kern w:val="0"/>
          <w:sz w:val="24"/>
        </w:rPr>
        <w:t>例肺腺癌组织中：高分化</w:t>
      </w:r>
      <w:r>
        <w:rPr>
          <w:color w:val="000000"/>
          <w:kern w:val="0"/>
          <w:sz w:val="24"/>
        </w:rPr>
        <w:t>25</w:t>
      </w:r>
      <w:r>
        <w:rPr>
          <w:color w:val="000000"/>
          <w:kern w:val="0"/>
          <w:sz w:val="24"/>
        </w:rPr>
        <w:t>例，低分化</w:t>
      </w:r>
      <w:r>
        <w:rPr>
          <w:color w:val="000000"/>
          <w:kern w:val="0"/>
          <w:sz w:val="24"/>
        </w:rPr>
        <w:t>21</w:t>
      </w:r>
      <w:r>
        <w:rPr>
          <w:color w:val="000000"/>
          <w:kern w:val="0"/>
          <w:sz w:val="24"/>
        </w:rPr>
        <w:t>例</w:t>
      </w:r>
      <w:r w:rsidR="003B7D95">
        <w:rPr>
          <w:rFonts w:hint="eastAsia"/>
          <w:color w:val="000000"/>
          <w:kern w:val="0"/>
          <w:sz w:val="24"/>
        </w:rPr>
        <w:t>，</w:t>
      </w:r>
      <w:r>
        <w:rPr>
          <w:color w:val="000000"/>
          <w:kern w:val="0"/>
          <w:sz w:val="24"/>
        </w:rPr>
        <w:t>发生淋巴结转移癌</w:t>
      </w:r>
      <w:r>
        <w:rPr>
          <w:color w:val="000000"/>
          <w:kern w:val="0"/>
          <w:sz w:val="24"/>
        </w:rPr>
        <w:t>34</w:t>
      </w:r>
      <w:r w:rsidR="003B7D95">
        <w:rPr>
          <w:color w:val="000000"/>
          <w:kern w:val="0"/>
          <w:sz w:val="24"/>
        </w:rPr>
        <w:t>例</w:t>
      </w:r>
      <w:r w:rsidR="003B7D95">
        <w:rPr>
          <w:rFonts w:hint="eastAsia"/>
          <w:color w:val="000000"/>
          <w:kern w:val="0"/>
          <w:sz w:val="24"/>
        </w:rPr>
        <w:t>，</w:t>
      </w:r>
      <w:r>
        <w:rPr>
          <w:color w:val="000000"/>
          <w:kern w:val="0"/>
          <w:sz w:val="24"/>
        </w:rPr>
        <w:t>12</w:t>
      </w:r>
      <w:r>
        <w:rPr>
          <w:color w:val="000000"/>
          <w:kern w:val="0"/>
          <w:sz w:val="24"/>
        </w:rPr>
        <w:t>例正常肺组织</w:t>
      </w:r>
      <w:r>
        <w:rPr>
          <w:color w:val="000000"/>
          <w:sz w:val="24"/>
        </w:rPr>
        <w:t>。</w:t>
      </w:r>
      <w:r>
        <w:rPr>
          <w:color w:val="000000"/>
          <w:sz w:val="24"/>
        </w:rPr>
        <w:t xml:space="preserve"> </w:t>
      </w:r>
    </w:p>
    <w:p w:rsidR="00962B7D" w:rsidRDefault="00962B7D" w:rsidP="00962B7D">
      <w:pPr>
        <w:widowControl/>
        <w:spacing w:line="360" w:lineRule="auto"/>
        <w:ind w:firstLineChars="200" w:firstLine="480"/>
        <w:rPr>
          <w:b/>
          <w:color w:val="000000"/>
          <w:sz w:val="24"/>
        </w:rPr>
      </w:pPr>
      <w:r w:rsidRPr="00962B7D">
        <w:rPr>
          <w:bCs/>
          <w:color w:val="000000"/>
          <w:sz w:val="24"/>
        </w:rPr>
        <w:t>2.</w:t>
      </w:r>
      <w:bookmarkStart w:id="2" w:name="OLE_LINK66"/>
      <w:r w:rsidRPr="00962B7D">
        <w:rPr>
          <w:bCs/>
          <w:color w:val="000000"/>
          <w:sz w:val="24"/>
        </w:rPr>
        <w:t xml:space="preserve"> </w:t>
      </w:r>
      <w:r>
        <w:rPr>
          <w:color w:val="000000"/>
          <w:sz w:val="24"/>
        </w:rPr>
        <w:t>qRT-PCR</w:t>
      </w:r>
      <w:r>
        <w:rPr>
          <w:color w:val="000000"/>
          <w:sz w:val="24"/>
        </w:rPr>
        <w:t>检测</w:t>
      </w:r>
      <w:r>
        <w:rPr>
          <w:color w:val="000000"/>
          <w:sz w:val="24"/>
        </w:rPr>
        <w:t>miR-21</w:t>
      </w:r>
      <w:r>
        <w:rPr>
          <w:color w:val="000000"/>
          <w:sz w:val="24"/>
        </w:rPr>
        <w:t>在不同组织中的表达结果</w:t>
      </w:r>
      <w:r w:rsidR="0075620E">
        <w:rPr>
          <w:rFonts w:hint="eastAsia"/>
          <w:color w:val="000000"/>
          <w:sz w:val="24"/>
        </w:rPr>
        <w:t>显示</w:t>
      </w:r>
      <w:r>
        <w:rPr>
          <w:color w:val="000000"/>
          <w:sz w:val="24"/>
        </w:rPr>
        <w:t>：正常肺组织和肺腺癌组织之间存在极显著性差异（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</w:t>
      </w:r>
      <w:r>
        <w:rPr>
          <w:color w:val="000000"/>
          <w:sz w:val="24"/>
        </w:rPr>
        <w:t>,</w:t>
      </w:r>
      <w:r>
        <w:rPr>
          <w:color w:val="000000"/>
          <w:sz w:val="24"/>
        </w:rPr>
        <w:t>肺腺癌与转移癌之间存在显著性差异（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&lt;0.05</w:t>
      </w:r>
      <w:r>
        <w:rPr>
          <w:color w:val="000000"/>
          <w:sz w:val="24"/>
        </w:rPr>
        <w:t>）</w:t>
      </w:r>
      <w:bookmarkEnd w:id="2"/>
      <w:r>
        <w:rPr>
          <w:color w:val="000000"/>
          <w:sz w:val="24"/>
        </w:rPr>
        <w:t>。正常肺组织中</w:t>
      </w:r>
      <w:r>
        <w:rPr>
          <w:color w:val="000000"/>
          <w:sz w:val="24"/>
        </w:rPr>
        <w:t>miR-21</w:t>
      </w:r>
      <w:r>
        <w:rPr>
          <w:color w:val="000000"/>
          <w:sz w:val="24"/>
        </w:rPr>
        <w:t>呈现低表达，肺腺癌组织中</w:t>
      </w:r>
      <w:r>
        <w:rPr>
          <w:color w:val="000000"/>
          <w:sz w:val="24"/>
        </w:rPr>
        <w:t>miR-21</w:t>
      </w:r>
      <w:r>
        <w:rPr>
          <w:color w:val="000000"/>
          <w:sz w:val="24"/>
        </w:rPr>
        <w:t>呈现高表达。</w:t>
      </w:r>
    </w:p>
    <w:p w:rsidR="004028F2" w:rsidRDefault="00962B7D" w:rsidP="00962B7D">
      <w:pPr>
        <w:widowControl/>
        <w:spacing w:line="360" w:lineRule="auto"/>
        <w:ind w:firstLineChars="200" w:firstLine="480"/>
        <w:rPr>
          <w:color w:val="000000"/>
          <w:sz w:val="24"/>
        </w:rPr>
      </w:pPr>
      <w:r w:rsidRPr="00962B7D">
        <w:rPr>
          <w:bCs/>
          <w:color w:val="000000"/>
          <w:sz w:val="24"/>
        </w:rPr>
        <w:t xml:space="preserve">3. </w:t>
      </w:r>
      <w:bookmarkStart w:id="3" w:name="OLE_LINK71"/>
      <w:bookmarkStart w:id="4" w:name="OLE_LINK72"/>
      <w:r>
        <w:rPr>
          <w:color w:val="000000"/>
          <w:sz w:val="24"/>
        </w:rPr>
        <w:t>qRT-PCR</w:t>
      </w:r>
      <w:r>
        <w:rPr>
          <w:color w:val="000000"/>
          <w:sz w:val="24"/>
        </w:rPr>
        <w:t>检测</w:t>
      </w:r>
      <w:r>
        <w:rPr>
          <w:color w:val="000000"/>
          <w:sz w:val="24"/>
        </w:rPr>
        <w:t>STAT3mRNA</w:t>
      </w:r>
      <w:r>
        <w:rPr>
          <w:color w:val="000000"/>
          <w:sz w:val="24"/>
        </w:rPr>
        <w:t>在不同组织中的表达结果</w:t>
      </w:r>
      <w:r w:rsidR="0075620E">
        <w:rPr>
          <w:rFonts w:hint="eastAsia"/>
          <w:color w:val="000000"/>
          <w:sz w:val="24"/>
        </w:rPr>
        <w:t>显示</w:t>
      </w:r>
      <w:r>
        <w:rPr>
          <w:color w:val="000000"/>
          <w:sz w:val="24"/>
        </w:rPr>
        <w:t>：</w:t>
      </w:r>
      <w:bookmarkEnd w:id="3"/>
      <w:bookmarkEnd w:id="4"/>
      <w:r>
        <w:rPr>
          <w:color w:val="000000"/>
          <w:sz w:val="24"/>
        </w:rPr>
        <w:t>正常肺组织与肺腺癌组织相比具有极显著性差异（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 0.01</w:t>
      </w:r>
      <w:r>
        <w:rPr>
          <w:color w:val="000000"/>
          <w:sz w:val="24"/>
        </w:rPr>
        <w:t>），肺癌旁组织、肺腺癌组织、转移癌组织，组内之间基因表达的差异也具有显著性</w:t>
      </w:r>
      <w:r>
        <w:rPr>
          <w:color w:val="000000"/>
          <w:sz w:val="24"/>
        </w:rPr>
        <w:t>(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 0.01)</w:t>
      </w:r>
      <w:r>
        <w:rPr>
          <w:color w:val="000000"/>
          <w:sz w:val="24"/>
        </w:rPr>
        <w:t>，肺腺癌组织中</w:t>
      </w:r>
      <w:r>
        <w:rPr>
          <w:color w:val="000000"/>
          <w:sz w:val="24"/>
        </w:rPr>
        <w:t>STAT3mRNA</w:t>
      </w:r>
      <w:r>
        <w:rPr>
          <w:color w:val="000000"/>
          <w:sz w:val="24"/>
        </w:rPr>
        <w:t>的表达均高于肺癌旁组织，肺腺癌与和正常肺组织比较，两者之间具有极显著性差异</w:t>
      </w:r>
      <w:r>
        <w:rPr>
          <w:color w:val="000000"/>
          <w:sz w:val="24"/>
        </w:rPr>
        <w:t>(</w:t>
      </w:r>
      <w:r>
        <w:rPr>
          <w:i/>
          <w:color w:val="000000"/>
          <w:sz w:val="24"/>
        </w:rPr>
        <w:t xml:space="preserve">P </w:t>
      </w:r>
      <w:r>
        <w:rPr>
          <w:color w:val="000000"/>
          <w:sz w:val="24"/>
        </w:rPr>
        <w:t>&lt; 0.01)</w:t>
      </w:r>
      <w:r>
        <w:rPr>
          <w:color w:val="000000"/>
          <w:sz w:val="24"/>
        </w:rPr>
        <w:t>。</w:t>
      </w:r>
    </w:p>
    <w:p w:rsidR="00962B7D" w:rsidRDefault="00962B7D" w:rsidP="00962B7D">
      <w:pPr>
        <w:widowControl/>
        <w:spacing w:line="360" w:lineRule="auto"/>
        <w:ind w:firstLineChars="200" w:firstLine="480"/>
        <w:rPr>
          <w:b/>
          <w:color w:val="000000"/>
          <w:sz w:val="24"/>
        </w:rPr>
      </w:pPr>
      <w:r w:rsidRPr="00962B7D">
        <w:rPr>
          <w:color w:val="000000"/>
          <w:sz w:val="24"/>
        </w:rPr>
        <w:t>4.</w:t>
      </w:r>
      <w:r>
        <w:rPr>
          <w:color w:val="000000"/>
          <w:kern w:val="0"/>
          <w:sz w:val="24"/>
        </w:rPr>
        <w:t>蛋白印记技术</w:t>
      </w:r>
      <w:r>
        <w:rPr>
          <w:color w:val="000000"/>
          <w:kern w:val="0"/>
          <w:sz w:val="24"/>
        </w:rPr>
        <w:t>Western-blot</w:t>
      </w:r>
      <w:r>
        <w:rPr>
          <w:color w:val="000000"/>
          <w:kern w:val="0"/>
          <w:sz w:val="24"/>
        </w:rPr>
        <w:t>方法检测</w:t>
      </w:r>
      <w:r w:rsidR="00A76B9E">
        <w:rPr>
          <w:rFonts w:hint="eastAsia"/>
          <w:color w:val="000000"/>
          <w:kern w:val="0"/>
          <w:sz w:val="24"/>
        </w:rPr>
        <w:t>不同组织中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蛋白显示：</w:t>
      </w:r>
      <w:r>
        <w:rPr>
          <w:color w:val="000000"/>
          <w:sz w:val="24"/>
        </w:rPr>
        <w:t>肺腺癌组织中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</w:t>
      </w:r>
      <w:r>
        <w:rPr>
          <w:color w:val="000000"/>
          <w:sz w:val="24"/>
        </w:rPr>
        <w:t>的表达高于肺癌旁组织，肺腺癌与和正常肺组织比较，</w:t>
      </w:r>
      <w:r>
        <w:rPr>
          <w:color w:val="000000"/>
          <w:sz w:val="24"/>
        </w:rPr>
        <w:lastRenderedPageBreak/>
        <w:t>两者之间具有极显著性差异</w:t>
      </w:r>
      <w:r>
        <w:rPr>
          <w:color w:val="000000"/>
          <w:sz w:val="24"/>
        </w:rPr>
        <w:t>(</w:t>
      </w:r>
      <w:r>
        <w:rPr>
          <w:i/>
          <w:color w:val="000000"/>
          <w:sz w:val="24"/>
        </w:rPr>
        <w:t xml:space="preserve">P </w:t>
      </w:r>
      <w:r>
        <w:rPr>
          <w:color w:val="000000"/>
          <w:sz w:val="24"/>
        </w:rPr>
        <w:t>&lt; 0.01)</w:t>
      </w:r>
      <w:r>
        <w:rPr>
          <w:color w:val="000000"/>
          <w:kern w:val="0"/>
          <w:sz w:val="24"/>
        </w:rPr>
        <w:t>，癌旁组织与正常组织中也存在显著性差异（</w:t>
      </w:r>
      <w:r>
        <w:rPr>
          <w:color w:val="000000"/>
          <w:kern w:val="0"/>
          <w:sz w:val="24"/>
        </w:rPr>
        <w:t>P&lt;0.05</w:t>
      </w:r>
      <w:r>
        <w:rPr>
          <w:color w:val="000000"/>
          <w:kern w:val="0"/>
          <w:sz w:val="24"/>
        </w:rPr>
        <w:t>）。肺腺癌与肺转移癌相比，组织中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蛋白含量也存在显著性差异（</w:t>
      </w:r>
      <w:r>
        <w:rPr>
          <w:color w:val="000000"/>
          <w:kern w:val="0"/>
          <w:sz w:val="24"/>
        </w:rPr>
        <w:t>P&lt;0.05</w:t>
      </w:r>
      <w:r>
        <w:rPr>
          <w:color w:val="000000"/>
          <w:kern w:val="0"/>
          <w:sz w:val="24"/>
        </w:rPr>
        <w:t>）。</w:t>
      </w:r>
    </w:p>
    <w:p w:rsidR="00962B7D" w:rsidRPr="0075620E" w:rsidRDefault="00962B7D" w:rsidP="0075620E">
      <w:pPr>
        <w:widowControl/>
        <w:spacing w:line="360" w:lineRule="auto"/>
        <w:ind w:firstLineChars="200" w:firstLine="480"/>
        <w:jc w:val="left"/>
        <w:rPr>
          <w:color w:val="000000"/>
          <w:sz w:val="24"/>
        </w:rPr>
      </w:pPr>
      <w:bookmarkStart w:id="5" w:name="OLE_LINK74"/>
      <w:r w:rsidRPr="00962B7D">
        <w:rPr>
          <w:bCs/>
          <w:color w:val="000000"/>
          <w:sz w:val="24"/>
        </w:rPr>
        <w:t>5.</w:t>
      </w:r>
      <w:bookmarkEnd w:id="5"/>
      <w:r>
        <w:rPr>
          <w:color w:val="000000"/>
          <w:sz w:val="24"/>
        </w:rPr>
        <w:t>运用统计学分析，在肺腺癌组中，</w:t>
      </w:r>
      <w:bookmarkStart w:id="6" w:name="OLE_LINK68"/>
      <w:r>
        <w:rPr>
          <w:color w:val="000000"/>
          <w:sz w:val="24"/>
        </w:rPr>
        <w:t>miR-21</w:t>
      </w:r>
      <w:r>
        <w:rPr>
          <w:color w:val="000000"/>
          <w:sz w:val="24"/>
        </w:rPr>
        <w:t>和</w:t>
      </w:r>
      <w:bookmarkEnd w:id="6"/>
      <w:r>
        <w:rPr>
          <w:color w:val="000000"/>
          <w:sz w:val="24"/>
        </w:rPr>
        <w:t>STAT3</w:t>
      </w:r>
      <w:r>
        <w:rPr>
          <w:color w:val="000000"/>
          <w:sz w:val="24"/>
        </w:rPr>
        <w:t>二者之间呈现正相关</w:t>
      </w:r>
      <w:bookmarkStart w:id="7" w:name="OLE_LINK69"/>
      <w:r>
        <w:rPr>
          <w:color w:val="000000"/>
          <w:sz w:val="24"/>
        </w:rPr>
        <w:t>性（</w:t>
      </w:r>
      <w:r>
        <w:rPr>
          <w:i/>
          <w:color w:val="000000"/>
          <w:sz w:val="24"/>
        </w:rPr>
        <w:t xml:space="preserve">r </w:t>
      </w:r>
      <w:r>
        <w:rPr>
          <w:color w:val="000000"/>
          <w:sz w:val="24"/>
        </w:rPr>
        <w:t>=</w:t>
      </w:r>
      <w:r>
        <w:rPr>
          <w:color w:val="000000"/>
          <w:sz w:val="24"/>
        </w:rPr>
        <w:t>﹣</w:t>
      </w:r>
      <w:r>
        <w:rPr>
          <w:color w:val="000000"/>
          <w:sz w:val="24"/>
        </w:rPr>
        <w:t>0.910</w:t>
      </w:r>
      <w:r>
        <w:rPr>
          <w:color w:val="000000"/>
          <w:sz w:val="24"/>
        </w:rPr>
        <w:t>，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</w:t>
      </w:r>
      <w:bookmarkEnd w:id="7"/>
      <w:r>
        <w:rPr>
          <w:color w:val="000000"/>
          <w:sz w:val="24"/>
        </w:rPr>
        <w:t>；</w:t>
      </w:r>
      <w:r>
        <w:rPr>
          <w:color w:val="000000"/>
          <w:sz w:val="24"/>
        </w:rPr>
        <w:t>miR-21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</w:t>
      </w:r>
      <w:r>
        <w:rPr>
          <w:color w:val="000000"/>
          <w:sz w:val="24"/>
        </w:rPr>
        <w:t>二者之间也呈现正相关性（</w:t>
      </w:r>
      <w:r>
        <w:rPr>
          <w:i/>
          <w:color w:val="000000"/>
          <w:sz w:val="24"/>
        </w:rPr>
        <w:t xml:space="preserve">r </w:t>
      </w:r>
      <w:r>
        <w:rPr>
          <w:color w:val="000000"/>
          <w:sz w:val="24"/>
        </w:rPr>
        <w:t>=</w:t>
      </w:r>
      <w:r>
        <w:rPr>
          <w:color w:val="000000"/>
          <w:sz w:val="24"/>
        </w:rPr>
        <w:t>﹣</w:t>
      </w:r>
      <w:r>
        <w:rPr>
          <w:color w:val="000000"/>
          <w:sz w:val="24"/>
        </w:rPr>
        <w:t>0.953</w:t>
      </w:r>
      <w:r>
        <w:rPr>
          <w:color w:val="000000"/>
          <w:sz w:val="24"/>
        </w:rPr>
        <w:t>，</w:t>
      </w:r>
      <w:r>
        <w:rPr>
          <w:i/>
          <w:color w:val="000000"/>
          <w:sz w:val="24"/>
        </w:rPr>
        <w:t>P</w:t>
      </w:r>
      <w:r>
        <w:rPr>
          <w:color w:val="000000"/>
          <w:sz w:val="24"/>
        </w:rPr>
        <w:t>&lt;0.01</w:t>
      </w:r>
      <w:r>
        <w:rPr>
          <w:color w:val="000000"/>
          <w:sz w:val="24"/>
        </w:rPr>
        <w:t>）。</w:t>
      </w:r>
      <w:r w:rsidRPr="00962B7D">
        <w:rPr>
          <w:color w:val="000000"/>
          <w:sz w:val="24"/>
        </w:rPr>
        <w:t>STAT3</w:t>
      </w:r>
      <w:r w:rsidRPr="00962B7D">
        <w:rPr>
          <w:bCs/>
          <w:color w:val="000000"/>
          <w:sz w:val="24"/>
        </w:rPr>
        <w:t>和</w:t>
      </w:r>
      <w:r w:rsidRPr="00962B7D">
        <w:rPr>
          <w:color w:val="000000"/>
          <w:sz w:val="24"/>
        </w:rPr>
        <w:t>p-STAT3</w:t>
      </w:r>
      <w:r w:rsidRPr="00962B7D">
        <w:rPr>
          <w:bCs/>
          <w:color w:val="000000"/>
          <w:sz w:val="24"/>
        </w:rPr>
        <w:t>之间存在一致性的相关性，二者呈现正相关性（</w:t>
      </w:r>
      <w:r>
        <w:rPr>
          <w:i/>
          <w:color w:val="000000"/>
          <w:szCs w:val="21"/>
        </w:rPr>
        <w:t xml:space="preserve">r </w:t>
      </w:r>
      <w:r>
        <w:rPr>
          <w:color w:val="000000"/>
          <w:szCs w:val="21"/>
        </w:rPr>
        <w:t>=0.710</w:t>
      </w:r>
      <w:r w:rsidR="0075620E">
        <w:rPr>
          <w:rFonts w:hint="eastAsia"/>
          <w:color w:val="000000"/>
          <w:szCs w:val="21"/>
        </w:rPr>
        <w:t>，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&lt;0.01</w:t>
      </w:r>
      <w:r>
        <w:rPr>
          <w:color w:val="000000"/>
          <w:sz w:val="24"/>
        </w:rPr>
        <w:t>）</w:t>
      </w:r>
    </w:p>
    <w:p w:rsidR="00962B7D" w:rsidRPr="00531B6A" w:rsidRDefault="00962B7D" w:rsidP="00531B6A">
      <w:pPr>
        <w:widowControl/>
        <w:spacing w:line="360" w:lineRule="auto"/>
        <w:ind w:firstLineChars="196" w:firstLine="472"/>
        <w:rPr>
          <w:rFonts w:ascii="宋体" w:hAnsi="宋体"/>
          <w:b/>
          <w:color w:val="000000"/>
          <w:sz w:val="24"/>
        </w:rPr>
      </w:pPr>
      <w:r w:rsidRPr="00531B6A">
        <w:rPr>
          <w:rFonts w:ascii="宋体" w:hAnsi="宋体"/>
          <w:b/>
          <w:color w:val="000000"/>
          <w:sz w:val="24"/>
        </w:rPr>
        <w:t xml:space="preserve">结论 </w:t>
      </w:r>
    </w:p>
    <w:p w:rsidR="00962B7D" w:rsidRDefault="00962B7D" w:rsidP="00962B7D">
      <w:pPr>
        <w:widowControl/>
        <w:spacing w:line="360" w:lineRule="auto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sz w:val="24"/>
        </w:rPr>
        <w:t>1. MiR-21</w:t>
      </w:r>
      <w:r>
        <w:rPr>
          <w:color w:val="000000"/>
          <w:sz w:val="24"/>
        </w:rPr>
        <w:t>与</w:t>
      </w:r>
      <w:r>
        <w:rPr>
          <w:color w:val="000000"/>
          <w:sz w:val="24"/>
        </w:rPr>
        <w:t>STAT3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</w:t>
      </w:r>
      <w:r>
        <w:rPr>
          <w:color w:val="000000"/>
          <w:sz w:val="24"/>
        </w:rPr>
        <w:t>在肺腺癌中均呈高表达，且</w:t>
      </w:r>
      <w:r>
        <w:rPr>
          <w:color w:val="000000"/>
          <w:sz w:val="24"/>
        </w:rPr>
        <w:t>MiR-21</w:t>
      </w:r>
      <w:r>
        <w:rPr>
          <w:color w:val="000000"/>
          <w:sz w:val="24"/>
        </w:rPr>
        <w:t>与</w:t>
      </w:r>
      <w:r>
        <w:rPr>
          <w:color w:val="000000"/>
          <w:sz w:val="24"/>
        </w:rPr>
        <w:t>STAT3</w:t>
      </w:r>
      <w:r>
        <w:rPr>
          <w:color w:val="000000"/>
          <w:sz w:val="24"/>
        </w:rPr>
        <w:t>和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蛋白在肺腺癌中呈正相关性，且</w:t>
      </w:r>
      <w:r>
        <w:rPr>
          <w:color w:val="000000"/>
          <w:sz w:val="24"/>
        </w:rPr>
        <w:t>p-STAT3</w:t>
      </w:r>
      <w:r>
        <w:rPr>
          <w:color w:val="000000"/>
          <w:kern w:val="0"/>
          <w:sz w:val="24"/>
        </w:rPr>
        <w:t>蛋白在肺腺癌发生中起着主要的作用。</w:t>
      </w:r>
    </w:p>
    <w:p w:rsidR="00962B7D" w:rsidRDefault="00962B7D" w:rsidP="00962B7D">
      <w:pPr>
        <w:widowControl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2. MiR-21/STAT3</w:t>
      </w:r>
      <w:r>
        <w:rPr>
          <w:color w:val="000000"/>
          <w:sz w:val="24"/>
        </w:rPr>
        <w:t>信号转导通路的异常调控，可能与肺腺癌的发生与演进过程密切相关，同时为肺腺癌的防治和预后评估提供了理论基础。</w:t>
      </w:r>
    </w:p>
    <w:p w:rsidR="00962B7D" w:rsidRDefault="00962B7D" w:rsidP="00531B6A">
      <w:pPr>
        <w:widowControl/>
        <w:spacing w:line="360" w:lineRule="auto"/>
        <w:ind w:firstLineChars="200" w:firstLine="482"/>
        <w:rPr>
          <w:color w:val="000000"/>
          <w:sz w:val="23"/>
          <w:szCs w:val="23"/>
          <w:shd w:val="clear" w:color="auto" w:fill="FFFFFF"/>
        </w:rPr>
      </w:pPr>
      <w:r w:rsidRPr="00531B6A">
        <w:rPr>
          <w:rFonts w:ascii="宋体" w:hAnsi="宋体"/>
          <w:b/>
          <w:color w:val="000000"/>
          <w:sz w:val="24"/>
        </w:rPr>
        <w:t>关键词</w:t>
      </w:r>
      <w:r w:rsidRPr="00531B6A"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肺腺癌；微小</w:t>
      </w:r>
      <w:r>
        <w:rPr>
          <w:color w:val="000000"/>
          <w:sz w:val="24"/>
        </w:rPr>
        <w:t>RNA21</w:t>
      </w:r>
      <w:r>
        <w:rPr>
          <w:color w:val="000000"/>
          <w:sz w:val="24"/>
        </w:rPr>
        <w:t>；信号传导与转录激活因子</w:t>
      </w:r>
      <w:r>
        <w:rPr>
          <w:color w:val="000000"/>
          <w:sz w:val="24"/>
        </w:rPr>
        <w:t>3</w:t>
      </w:r>
      <w:r>
        <w:rPr>
          <w:color w:val="000000"/>
          <w:sz w:val="24"/>
        </w:rPr>
        <w:t>；</w:t>
      </w:r>
      <w:r>
        <w:rPr>
          <w:color w:val="000000"/>
          <w:sz w:val="23"/>
          <w:szCs w:val="23"/>
          <w:shd w:val="clear" w:color="auto" w:fill="FFFFFF"/>
        </w:rPr>
        <w:t>实时反转录聚合酶链式反应</w:t>
      </w:r>
    </w:p>
    <w:p w:rsidR="00962B7D" w:rsidRDefault="00962B7D" w:rsidP="00962B7D">
      <w:pPr>
        <w:widowControl/>
        <w:spacing w:line="360" w:lineRule="auto"/>
        <w:rPr>
          <w:color w:val="000000"/>
          <w:sz w:val="23"/>
          <w:szCs w:val="23"/>
          <w:shd w:val="clear" w:color="auto" w:fill="FFFFFF"/>
        </w:rPr>
      </w:pPr>
    </w:p>
    <w:p w:rsidR="00962B7D" w:rsidRPr="00962B7D" w:rsidRDefault="00962B7D" w:rsidP="00962B7D">
      <w:pPr>
        <w:widowControl/>
        <w:spacing w:line="360" w:lineRule="auto"/>
        <w:ind w:left="480"/>
        <w:rPr>
          <w:color w:val="000000"/>
          <w:sz w:val="24"/>
        </w:rPr>
      </w:pPr>
    </w:p>
    <w:sectPr w:rsidR="00962B7D" w:rsidRPr="00962B7D" w:rsidSect="00526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EBA" w:rsidRDefault="00E40EBA" w:rsidP="006E3B5E">
      <w:r>
        <w:separator/>
      </w:r>
    </w:p>
  </w:endnote>
  <w:endnote w:type="continuationSeparator" w:id="1">
    <w:p w:rsidR="00E40EBA" w:rsidRDefault="00E40EBA" w:rsidP="006E3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EBA" w:rsidRDefault="00E40EBA" w:rsidP="006E3B5E">
      <w:r>
        <w:separator/>
      </w:r>
    </w:p>
  </w:footnote>
  <w:footnote w:type="continuationSeparator" w:id="1">
    <w:p w:rsidR="00E40EBA" w:rsidRDefault="00E40EBA" w:rsidP="006E3B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60819"/>
    <w:multiLevelType w:val="hybridMultilevel"/>
    <w:tmpl w:val="23F23E1A"/>
    <w:lvl w:ilvl="0" w:tplc="83A4AEC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3B5E"/>
    <w:rsid w:val="00000CAF"/>
    <w:rsid w:val="00185668"/>
    <w:rsid w:val="00243C58"/>
    <w:rsid w:val="002F0224"/>
    <w:rsid w:val="003B7D95"/>
    <w:rsid w:val="003E4F37"/>
    <w:rsid w:val="003F5953"/>
    <w:rsid w:val="004028F2"/>
    <w:rsid w:val="0052601B"/>
    <w:rsid w:val="00531B6A"/>
    <w:rsid w:val="00690C6C"/>
    <w:rsid w:val="006E3B5E"/>
    <w:rsid w:val="00706883"/>
    <w:rsid w:val="007236BF"/>
    <w:rsid w:val="0075620E"/>
    <w:rsid w:val="00785FD7"/>
    <w:rsid w:val="007956A6"/>
    <w:rsid w:val="007D4FF1"/>
    <w:rsid w:val="00812DFB"/>
    <w:rsid w:val="00886920"/>
    <w:rsid w:val="00915412"/>
    <w:rsid w:val="00962B7D"/>
    <w:rsid w:val="00A76B9E"/>
    <w:rsid w:val="00B36A92"/>
    <w:rsid w:val="00DF395E"/>
    <w:rsid w:val="00E40EBA"/>
    <w:rsid w:val="00E5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3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3B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3B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3B5E"/>
    <w:rPr>
      <w:sz w:val="18"/>
      <w:szCs w:val="18"/>
    </w:rPr>
  </w:style>
  <w:style w:type="paragraph" w:styleId="a5">
    <w:name w:val="List Paragraph"/>
    <w:basedOn w:val="a"/>
    <w:uiPriority w:val="34"/>
    <w:qFormat/>
    <w:rsid w:val="003E4F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183</Words>
  <Characters>1047</Characters>
  <Application>Microsoft Office Word</Application>
  <DocSecurity>0</DocSecurity>
  <Lines>8</Lines>
  <Paragraphs>2</Paragraphs>
  <ScaleCrop>false</ScaleCrop>
  <Company>China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2016-05-05T14:10:00Z</dcterms:created>
  <dcterms:modified xsi:type="dcterms:W3CDTF">2016-05-05T16:19:00Z</dcterms:modified>
</cp:coreProperties>
</file>