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64" w:rsidRPr="00E54E64" w:rsidRDefault="00E54E64" w:rsidP="00E54E64">
      <w:pPr>
        <w:spacing w:line="360" w:lineRule="auto"/>
        <w:ind w:firstLineChars="550" w:firstLine="1650"/>
        <w:rPr>
          <w:rFonts w:eastAsia="黑体"/>
          <w:sz w:val="30"/>
          <w:szCs w:val="30"/>
        </w:rPr>
      </w:pPr>
      <w:r w:rsidRPr="00E54E64">
        <w:rPr>
          <w:rFonts w:eastAsia="黑体"/>
          <w:sz w:val="30"/>
          <w:szCs w:val="30"/>
        </w:rPr>
        <w:t>青年超重肥胖与脑卒中关系的</w:t>
      </w:r>
      <w:r w:rsidRPr="00E54E64">
        <w:rPr>
          <w:rFonts w:eastAsia="黑体"/>
          <w:sz w:val="30"/>
          <w:szCs w:val="30"/>
        </w:rPr>
        <w:t>meta</w:t>
      </w:r>
      <w:r w:rsidRPr="00E54E64">
        <w:rPr>
          <w:rFonts w:eastAsia="黑体"/>
          <w:sz w:val="30"/>
          <w:szCs w:val="30"/>
        </w:rPr>
        <w:t>分析</w:t>
      </w:r>
    </w:p>
    <w:p w:rsidR="00E54E64" w:rsidRPr="00E54E64" w:rsidRDefault="00E54E64" w:rsidP="00E54E64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eastAsia="黑体" w:hint="eastAsia"/>
          <w:sz w:val="24"/>
        </w:rPr>
        <w:t xml:space="preserve">                            </w:t>
      </w:r>
      <w:proofErr w:type="gramStart"/>
      <w:r w:rsidRPr="00E54E64">
        <w:rPr>
          <w:rFonts w:asciiTheme="minorEastAsia" w:eastAsiaTheme="minorEastAsia" w:hAnsiTheme="minorEastAsia" w:hint="eastAsia"/>
          <w:sz w:val="24"/>
        </w:rPr>
        <w:t>研</w:t>
      </w:r>
      <w:proofErr w:type="gramEnd"/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E54E64">
        <w:rPr>
          <w:rFonts w:asciiTheme="minorEastAsia" w:eastAsiaTheme="minorEastAsia" w:hAnsiTheme="minorEastAsia" w:hint="eastAsia"/>
          <w:sz w:val="24"/>
        </w:rPr>
        <w:t>究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E54E64">
        <w:rPr>
          <w:rFonts w:asciiTheme="minorEastAsia" w:eastAsiaTheme="minorEastAsia" w:hAnsiTheme="minorEastAsia" w:hint="eastAsia"/>
          <w:sz w:val="24"/>
        </w:rPr>
        <w:t>生：郭言</w:t>
      </w:r>
    </w:p>
    <w:p w:rsidR="00E54E64" w:rsidRDefault="00E54E64" w:rsidP="00E54E64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E54E64">
        <w:rPr>
          <w:rFonts w:asciiTheme="minorEastAsia" w:eastAsiaTheme="minorEastAsia" w:hAnsiTheme="minorEastAsia" w:hint="eastAsia"/>
          <w:sz w:val="24"/>
        </w:rPr>
        <w:t xml:space="preserve">                      </w:t>
      </w:r>
      <w:r>
        <w:rPr>
          <w:rFonts w:asciiTheme="minorEastAsia" w:eastAsiaTheme="minorEastAsia" w:hAnsiTheme="minorEastAsia" w:hint="eastAsia"/>
          <w:sz w:val="24"/>
        </w:rPr>
        <w:t xml:space="preserve">     </w:t>
      </w:r>
      <w:r w:rsidRPr="00E54E64">
        <w:rPr>
          <w:rFonts w:asciiTheme="minorEastAsia" w:eastAsiaTheme="minorEastAsia" w:hAnsiTheme="minorEastAsia" w:hint="eastAsia"/>
          <w:sz w:val="24"/>
        </w:rPr>
        <w:t xml:space="preserve"> 指导老师：李彤</w:t>
      </w:r>
    </w:p>
    <w:p w:rsidR="00E54E64" w:rsidRPr="00E54E64" w:rsidRDefault="00E54E64" w:rsidP="00E54E64">
      <w:pPr>
        <w:spacing w:line="360" w:lineRule="auto"/>
        <w:rPr>
          <w:rFonts w:ascii="黑体" w:eastAsia="黑体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</w:t>
      </w:r>
      <w:r w:rsidRPr="00E54E64">
        <w:rPr>
          <w:rFonts w:ascii="黑体" w:eastAsia="黑体" w:hAnsiTheme="minorEastAsia" w:hint="eastAsia"/>
          <w:sz w:val="24"/>
        </w:rPr>
        <w:t xml:space="preserve"> </w:t>
      </w:r>
      <w:r>
        <w:rPr>
          <w:rFonts w:ascii="黑体" w:eastAsia="黑体" w:hAnsiTheme="minorEastAsia" w:hint="eastAsia"/>
          <w:sz w:val="24"/>
        </w:rPr>
        <w:t xml:space="preserve">     </w:t>
      </w:r>
      <w:r w:rsidRPr="00E54E64">
        <w:rPr>
          <w:rFonts w:ascii="黑体" w:eastAsia="黑体" w:hAnsiTheme="minorEastAsia" w:hint="eastAsia"/>
          <w:sz w:val="24"/>
        </w:rPr>
        <w:t xml:space="preserve">摘 </w:t>
      </w:r>
      <w:r>
        <w:rPr>
          <w:rFonts w:ascii="黑体" w:eastAsia="黑体" w:hAnsiTheme="minorEastAsia" w:hint="eastAsia"/>
          <w:sz w:val="24"/>
        </w:rPr>
        <w:t xml:space="preserve">  </w:t>
      </w:r>
      <w:r w:rsidRPr="00E54E64">
        <w:rPr>
          <w:rFonts w:ascii="黑体" w:eastAsia="黑体" w:hAnsiTheme="minorEastAsia" w:hint="eastAsia"/>
          <w:sz w:val="24"/>
        </w:rPr>
        <w:t>要</w:t>
      </w:r>
    </w:p>
    <w:p w:rsidR="00E54E64" w:rsidRDefault="00E54E64" w:rsidP="00E54E64">
      <w:pPr>
        <w:spacing w:line="360" w:lineRule="auto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目的</w:t>
      </w:r>
    </w:p>
    <w:p w:rsidR="00E54E64" w:rsidRDefault="00E54E64" w:rsidP="00E54E64">
      <w:pPr>
        <w:spacing w:line="360" w:lineRule="auto"/>
        <w:ind w:firstLine="480"/>
        <w:rPr>
          <w:sz w:val="24"/>
        </w:rPr>
      </w:pPr>
      <w:r>
        <w:rPr>
          <w:sz w:val="24"/>
        </w:rPr>
        <w:t>采用</w:t>
      </w:r>
      <w:r>
        <w:rPr>
          <w:sz w:val="24"/>
        </w:rPr>
        <w:t>Meta</w:t>
      </w:r>
      <w:r>
        <w:rPr>
          <w:sz w:val="24"/>
        </w:rPr>
        <w:t>分析的方法来评估青年期超重肥胖与脑卒中风险的相关性。</w:t>
      </w:r>
    </w:p>
    <w:p w:rsidR="00E54E64" w:rsidRDefault="00E54E64" w:rsidP="00E54E6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方法</w:t>
      </w:r>
      <w:r>
        <w:rPr>
          <w:rFonts w:eastAsia="黑体"/>
          <w:sz w:val="24"/>
        </w:rPr>
        <w:t xml:space="preserve"> </w:t>
      </w:r>
    </w:p>
    <w:p w:rsidR="00E54E64" w:rsidRDefault="00E54E64" w:rsidP="00E54E64">
      <w:pPr>
        <w:spacing w:line="360" w:lineRule="auto"/>
        <w:rPr>
          <w:sz w:val="24"/>
        </w:rPr>
      </w:pPr>
      <w:r>
        <w:rPr>
          <w:rFonts w:eastAsia="黑体"/>
          <w:sz w:val="24"/>
        </w:rPr>
        <w:t xml:space="preserve">    </w:t>
      </w:r>
      <w:r>
        <w:rPr>
          <w:sz w:val="24"/>
        </w:rPr>
        <w:t>我们系统地检索</w:t>
      </w:r>
      <w:proofErr w:type="spellStart"/>
      <w:r>
        <w:rPr>
          <w:sz w:val="24"/>
        </w:rPr>
        <w:t>PubMed</w:t>
      </w:r>
      <w:proofErr w:type="spellEnd"/>
      <w:r>
        <w:rPr>
          <w:sz w:val="24"/>
        </w:rPr>
        <w:t>、</w:t>
      </w:r>
      <w:proofErr w:type="spellStart"/>
      <w:r>
        <w:rPr>
          <w:sz w:val="24"/>
        </w:rPr>
        <w:t>Embase</w:t>
      </w:r>
      <w:proofErr w:type="spellEnd"/>
      <w:r>
        <w:rPr>
          <w:sz w:val="24"/>
        </w:rPr>
        <w:t>数据库，查找用英语发表的相关文献。两位研究者采用两步法独立筛选原始研究。合并效应量</w:t>
      </w:r>
      <w:r>
        <w:rPr>
          <w:sz w:val="24"/>
        </w:rPr>
        <w:t>RR</w:t>
      </w:r>
      <w:r>
        <w:rPr>
          <w:sz w:val="24"/>
        </w:rPr>
        <w:t>及</w:t>
      </w:r>
      <w:r>
        <w:rPr>
          <w:sz w:val="24"/>
        </w:rPr>
        <w:t>95%</w:t>
      </w:r>
      <w:r>
        <w:rPr>
          <w:sz w:val="24"/>
        </w:rPr>
        <w:t>可信区间应用固定效应模型或随机效应模型来计算。本研究还进行了亚组分析。</w:t>
      </w:r>
    </w:p>
    <w:p w:rsidR="00E54E64" w:rsidRDefault="00E54E64" w:rsidP="00E54E6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结果</w:t>
      </w:r>
      <w:r>
        <w:rPr>
          <w:rFonts w:eastAsia="黑体"/>
          <w:sz w:val="24"/>
        </w:rPr>
        <w:t xml:space="preserve"> </w:t>
      </w:r>
    </w:p>
    <w:p w:rsidR="00E54E64" w:rsidRDefault="00E54E64" w:rsidP="00E54E64">
      <w:pPr>
        <w:spacing w:line="360" w:lineRule="auto"/>
        <w:rPr>
          <w:sz w:val="24"/>
        </w:rPr>
      </w:pPr>
      <w:r>
        <w:rPr>
          <w:rFonts w:eastAsia="黑体"/>
          <w:sz w:val="24"/>
        </w:rPr>
        <w:t xml:space="preserve">    </w:t>
      </w:r>
      <w:r>
        <w:rPr>
          <w:sz w:val="24"/>
        </w:rPr>
        <w:t>8</w:t>
      </w:r>
      <w:r>
        <w:rPr>
          <w:sz w:val="24"/>
        </w:rPr>
        <w:t>项研究完全符合入选标准。对于青年期超重，调整混杂因素后脑卒中风险的合并</w:t>
      </w:r>
      <w:r>
        <w:rPr>
          <w:sz w:val="24"/>
        </w:rPr>
        <w:t>RR</w:t>
      </w:r>
      <w:r>
        <w:rPr>
          <w:sz w:val="24"/>
        </w:rPr>
        <w:t>为</w:t>
      </w:r>
      <w:r>
        <w:rPr>
          <w:sz w:val="24"/>
        </w:rPr>
        <w:t>1.36 (95%CI: 1.28–1.44</w:t>
      </w:r>
      <w:r>
        <w:rPr>
          <w:sz w:val="24"/>
        </w:rPr>
        <w:t>）；对于青年期肥胖，调整混杂因素后脑卒中风险的合并</w:t>
      </w:r>
      <w:r>
        <w:rPr>
          <w:sz w:val="24"/>
        </w:rPr>
        <w:t>RR</w:t>
      </w:r>
      <w:r>
        <w:rPr>
          <w:sz w:val="24"/>
        </w:rPr>
        <w:t>为</w:t>
      </w:r>
      <w:r>
        <w:rPr>
          <w:sz w:val="24"/>
        </w:rPr>
        <w:t>1.81</w:t>
      </w:r>
      <w:r>
        <w:rPr>
          <w:sz w:val="24"/>
        </w:rPr>
        <w:t>（</w:t>
      </w:r>
      <w:r>
        <w:rPr>
          <w:sz w:val="24"/>
        </w:rPr>
        <w:t>95%CI:1.45–2.25</w:t>
      </w:r>
      <w:r>
        <w:rPr>
          <w:sz w:val="24"/>
        </w:rPr>
        <w:t>）。亚组分析中，在多数亚组中，青年期超重肥胖</w:t>
      </w:r>
      <w:r>
        <w:rPr>
          <w:rFonts w:hint="eastAsia"/>
          <w:sz w:val="24"/>
        </w:rPr>
        <w:t>均</w:t>
      </w:r>
      <w:r>
        <w:rPr>
          <w:sz w:val="24"/>
        </w:rPr>
        <w:t>会增加脑卒中风险。但卒中亚型组中，在缺血性脑卒中组，对于青年期超重肥胖，调整混杂因素后其发生风险的合并</w:t>
      </w:r>
      <w:r>
        <w:rPr>
          <w:sz w:val="24"/>
        </w:rPr>
        <w:t>RR</w:t>
      </w:r>
      <w:r>
        <w:rPr>
          <w:sz w:val="24"/>
        </w:rPr>
        <w:t>分别为</w:t>
      </w:r>
      <w:r>
        <w:rPr>
          <w:sz w:val="24"/>
        </w:rPr>
        <w:t>1.40</w:t>
      </w:r>
      <w:r>
        <w:rPr>
          <w:sz w:val="24"/>
          <w:lang w:val="en-GB"/>
        </w:rPr>
        <w:t xml:space="preserve"> (</w:t>
      </w:r>
      <w:r>
        <w:rPr>
          <w:sz w:val="24"/>
        </w:rPr>
        <w:t>95% CI:</w:t>
      </w:r>
      <w:r>
        <w:rPr>
          <w:sz w:val="24"/>
          <w:lang w:val="en-GB"/>
        </w:rPr>
        <w:t xml:space="preserve"> </w:t>
      </w:r>
      <w:r>
        <w:rPr>
          <w:sz w:val="24"/>
        </w:rPr>
        <w:t>1.24–1.58)</w:t>
      </w:r>
      <w:r>
        <w:rPr>
          <w:sz w:val="24"/>
        </w:rPr>
        <w:t>），</w:t>
      </w:r>
      <w:r>
        <w:rPr>
          <w:sz w:val="24"/>
        </w:rPr>
        <w:t xml:space="preserve">1.78 </w:t>
      </w:r>
      <w:r>
        <w:rPr>
          <w:sz w:val="24"/>
          <w:lang w:val="en-GB"/>
        </w:rPr>
        <w:t>(</w:t>
      </w:r>
      <w:r>
        <w:rPr>
          <w:sz w:val="24"/>
        </w:rPr>
        <w:t>95% CI</w:t>
      </w:r>
      <w:r>
        <w:rPr>
          <w:sz w:val="24"/>
          <w:lang w:val="en-GB"/>
        </w:rPr>
        <w:t xml:space="preserve">: </w:t>
      </w:r>
      <w:r>
        <w:rPr>
          <w:sz w:val="24"/>
        </w:rPr>
        <w:t>1.003–3.16)</w:t>
      </w:r>
      <w:r>
        <w:rPr>
          <w:sz w:val="24"/>
        </w:rPr>
        <w:t>，而在出血性脑卒中组，对于青年期超重肥胖，调整混杂因素后其发生风险的合并</w:t>
      </w:r>
      <w:r>
        <w:rPr>
          <w:sz w:val="24"/>
        </w:rPr>
        <w:t>RR</w:t>
      </w:r>
      <w:r>
        <w:rPr>
          <w:sz w:val="24"/>
        </w:rPr>
        <w:t>分别为</w:t>
      </w:r>
      <w:r>
        <w:rPr>
          <w:sz w:val="24"/>
        </w:rPr>
        <w:t>1.25</w:t>
      </w:r>
      <w:r>
        <w:rPr>
          <w:sz w:val="24"/>
          <w:lang w:val="en-GB"/>
        </w:rPr>
        <w:t xml:space="preserve"> (</w:t>
      </w:r>
      <w:r>
        <w:rPr>
          <w:sz w:val="24"/>
        </w:rPr>
        <w:t>95% CI</w:t>
      </w:r>
      <w:r>
        <w:rPr>
          <w:sz w:val="24"/>
          <w:lang w:val="en-GB"/>
        </w:rPr>
        <w:t xml:space="preserve">: </w:t>
      </w:r>
      <w:r>
        <w:rPr>
          <w:sz w:val="24"/>
        </w:rPr>
        <w:t>0.83–1.90)</w:t>
      </w:r>
      <w:r>
        <w:rPr>
          <w:sz w:val="24"/>
        </w:rPr>
        <w:t>，</w:t>
      </w:r>
      <w:r>
        <w:rPr>
          <w:sz w:val="24"/>
        </w:rPr>
        <w:t>1.</w:t>
      </w:r>
      <w:r>
        <w:rPr>
          <w:rFonts w:hint="eastAsia"/>
          <w:sz w:val="24"/>
        </w:rPr>
        <w:t>80</w:t>
      </w:r>
      <w:r>
        <w:rPr>
          <w:sz w:val="24"/>
          <w:lang w:val="en-GB"/>
        </w:rPr>
        <w:t xml:space="preserve"> (</w:t>
      </w:r>
      <w:r>
        <w:rPr>
          <w:sz w:val="24"/>
        </w:rPr>
        <w:t>95% CI</w:t>
      </w:r>
      <w:r>
        <w:rPr>
          <w:sz w:val="24"/>
          <w:lang w:val="en-GB"/>
        </w:rPr>
        <w:t xml:space="preserve">: </w:t>
      </w:r>
      <w:r>
        <w:rPr>
          <w:sz w:val="24"/>
        </w:rPr>
        <w:t>0.</w:t>
      </w:r>
      <w:r>
        <w:rPr>
          <w:rFonts w:hint="eastAsia"/>
          <w:sz w:val="24"/>
        </w:rPr>
        <w:t>97</w:t>
      </w:r>
      <w:r>
        <w:rPr>
          <w:sz w:val="24"/>
        </w:rPr>
        <w:t>–</w:t>
      </w: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35</w:t>
      </w:r>
      <w:r>
        <w:rPr>
          <w:sz w:val="24"/>
        </w:rPr>
        <w:t>)</w:t>
      </w:r>
      <w:r>
        <w:rPr>
          <w:sz w:val="24"/>
        </w:rPr>
        <w:t>。</w:t>
      </w:r>
    </w:p>
    <w:p w:rsidR="00E54E64" w:rsidRDefault="00E54E64" w:rsidP="00E54E6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结论</w:t>
      </w:r>
      <w:r>
        <w:rPr>
          <w:rFonts w:eastAsia="黑体"/>
          <w:sz w:val="24"/>
        </w:rPr>
        <w:t xml:space="preserve"> </w:t>
      </w:r>
    </w:p>
    <w:p w:rsidR="00E54E64" w:rsidRDefault="00E54E64" w:rsidP="00E54E64">
      <w:pPr>
        <w:spacing w:line="360" w:lineRule="auto"/>
        <w:rPr>
          <w:sz w:val="24"/>
        </w:rPr>
      </w:pPr>
      <w:r>
        <w:rPr>
          <w:rFonts w:eastAsia="黑体"/>
          <w:sz w:val="24"/>
        </w:rPr>
        <w:t xml:space="preserve">    </w:t>
      </w:r>
      <w:r>
        <w:rPr>
          <w:sz w:val="24"/>
        </w:rPr>
        <w:t>青年期超重肥胖会增加脑卒中风险，且很可能独立于脑卒中其</w:t>
      </w:r>
      <w:r>
        <w:rPr>
          <w:rFonts w:hint="eastAsia"/>
          <w:sz w:val="24"/>
        </w:rPr>
        <w:t>他</w:t>
      </w:r>
      <w:r>
        <w:rPr>
          <w:sz w:val="24"/>
        </w:rPr>
        <w:t>危险因素，并且这种风险随着体重的升高呈</w:t>
      </w:r>
      <w:r>
        <w:rPr>
          <w:rFonts w:hint="eastAsia"/>
          <w:sz w:val="24"/>
        </w:rPr>
        <w:t>现</w:t>
      </w:r>
      <w:r>
        <w:rPr>
          <w:sz w:val="24"/>
        </w:rPr>
        <w:t>阶梯式增高。此外我们还发现青年期超重肥胖与缺血性脑卒中的关系</w:t>
      </w:r>
      <w:r>
        <w:rPr>
          <w:rFonts w:hint="eastAsia"/>
          <w:sz w:val="24"/>
        </w:rPr>
        <w:t>显著</w:t>
      </w:r>
      <w:r>
        <w:rPr>
          <w:sz w:val="24"/>
        </w:rPr>
        <w:t>，而与出血性脑卒中的关系</w:t>
      </w:r>
      <w:r>
        <w:rPr>
          <w:rFonts w:hint="eastAsia"/>
          <w:sz w:val="24"/>
        </w:rPr>
        <w:t>尚需要进一步探究</w:t>
      </w:r>
      <w:r>
        <w:rPr>
          <w:sz w:val="24"/>
        </w:rPr>
        <w:t>。</w:t>
      </w:r>
    </w:p>
    <w:p w:rsidR="00E54E64" w:rsidRDefault="00E54E64" w:rsidP="00E54E64">
      <w:pPr>
        <w:spacing w:line="360" w:lineRule="auto"/>
        <w:rPr>
          <w:sz w:val="24"/>
        </w:rPr>
      </w:pPr>
      <w:r>
        <w:rPr>
          <w:rFonts w:eastAsia="黑体"/>
          <w:sz w:val="24"/>
        </w:rPr>
        <w:t>关键词</w:t>
      </w:r>
      <w:r>
        <w:rPr>
          <w:rFonts w:eastAsia="黑体"/>
          <w:sz w:val="24"/>
        </w:rPr>
        <w:t xml:space="preserve"> </w:t>
      </w:r>
      <w:r>
        <w:rPr>
          <w:sz w:val="24"/>
        </w:rPr>
        <w:t>青年</w:t>
      </w:r>
      <w:r>
        <w:rPr>
          <w:rFonts w:hint="eastAsia"/>
          <w:sz w:val="24"/>
        </w:rPr>
        <w:t>，</w:t>
      </w:r>
      <w:r>
        <w:rPr>
          <w:sz w:val="24"/>
        </w:rPr>
        <w:t>体质指数</w:t>
      </w:r>
      <w:r>
        <w:rPr>
          <w:rFonts w:hint="eastAsia"/>
          <w:sz w:val="24"/>
        </w:rPr>
        <w:t>，</w:t>
      </w:r>
      <w:r>
        <w:rPr>
          <w:sz w:val="24"/>
        </w:rPr>
        <w:t>肥胖</w:t>
      </w:r>
      <w:r>
        <w:rPr>
          <w:rFonts w:hint="eastAsia"/>
          <w:sz w:val="24"/>
        </w:rPr>
        <w:t>，</w:t>
      </w:r>
      <w:r>
        <w:rPr>
          <w:sz w:val="24"/>
        </w:rPr>
        <w:t>脑卒中</w:t>
      </w:r>
      <w:r>
        <w:rPr>
          <w:rFonts w:hint="eastAsia"/>
          <w:sz w:val="24"/>
        </w:rPr>
        <w:t>，</w:t>
      </w:r>
      <w:r>
        <w:rPr>
          <w:sz w:val="24"/>
        </w:rPr>
        <w:t>meta</w:t>
      </w:r>
      <w:r>
        <w:rPr>
          <w:sz w:val="24"/>
        </w:rPr>
        <w:t>分析</w:t>
      </w:r>
    </w:p>
    <w:sectPr w:rsidR="00E54E64" w:rsidSect="00EE0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E64"/>
    <w:rsid w:val="00E54E64"/>
    <w:rsid w:val="00EE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54E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a"/>
    <w:rsid w:val="00E54E64"/>
    <w:pPr>
      <w:spacing w:before="0" w:after="0" w:line="360" w:lineRule="auto"/>
      <w:jc w:val="center"/>
    </w:pPr>
    <w:rPr>
      <w:rFonts w:eastAsia="黑体"/>
      <w:b w:val="0"/>
      <w:sz w:val="30"/>
      <w:szCs w:val="30"/>
    </w:rPr>
  </w:style>
  <w:style w:type="character" w:customStyle="1" w:styleId="1Char">
    <w:name w:val="标题 1 Char"/>
    <w:basedOn w:val="a0"/>
    <w:link w:val="1"/>
    <w:uiPriority w:val="9"/>
    <w:rsid w:val="00E54E6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640</Characters>
  <Application>Microsoft Office Word</Application>
  <DocSecurity>0</DocSecurity>
  <Lines>5</Lines>
  <Paragraphs>1</Paragraphs>
  <ScaleCrop>false</ScaleCrop>
  <Company>user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2016-05-07T00:56:00Z</dcterms:created>
  <dcterms:modified xsi:type="dcterms:W3CDTF">2016-05-07T01:04:00Z</dcterms:modified>
</cp:coreProperties>
</file>