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bCs/>
          <w:sz w:val="30"/>
          <w:szCs w:val="30"/>
        </w:rPr>
      </w:pPr>
      <w:r>
        <w:rPr>
          <w:rFonts w:eastAsia="黑体"/>
          <w:bCs/>
          <w:sz w:val="30"/>
          <w:szCs w:val="30"/>
        </w:rPr>
        <w:t>薄层小视野高分辨MRI结合DCE-MRI对卵巢肿瘤的临床诊断价值</w:t>
      </w:r>
    </w:p>
    <w:p>
      <w:pPr>
        <w:spacing w:line="360" w:lineRule="auto"/>
        <w:jc w:val="center"/>
        <w:rPr>
          <w:rFonts w:hint="eastAsia" w:eastAsia="黑体"/>
          <w:sz w:val="30"/>
          <w:szCs w:val="30"/>
          <w:lang w:val="en-US" w:eastAsia="zh-CN"/>
        </w:rPr>
      </w:pPr>
    </w:p>
    <w:p>
      <w:pPr>
        <w:spacing w:line="360" w:lineRule="auto"/>
        <w:jc w:val="center"/>
        <w:rPr>
          <w:rFonts w:hint="eastAsia" w:eastAsia="黑体"/>
          <w:sz w:val="24"/>
          <w:szCs w:val="24"/>
          <w:lang w:val="en-US" w:eastAsia="zh-CN"/>
        </w:rPr>
      </w:pPr>
      <w:r>
        <w:rPr>
          <w:rFonts w:hint="eastAsia" w:eastAsia="黑体"/>
          <w:sz w:val="24"/>
          <w:szCs w:val="24"/>
          <w:lang w:val="en-US" w:eastAsia="zh-CN"/>
        </w:rPr>
        <w:t>研究生：金兴兴</w:t>
      </w:r>
      <w:bookmarkStart w:id="0" w:name="_GoBack"/>
      <w:bookmarkEnd w:id="0"/>
    </w:p>
    <w:p>
      <w:pPr>
        <w:spacing w:line="360" w:lineRule="auto"/>
        <w:jc w:val="center"/>
        <w:rPr>
          <w:rFonts w:hint="eastAsia" w:eastAsia="黑体"/>
          <w:sz w:val="24"/>
          <w:szCs w:val="24"/>
          <w:lang w:val="en-US" w:eastAsia="zh-CN"/>
        </w:rPr>
      </w:pPr>
      <w:r>
        <w:rPr>
          <w:rFonts w:hint="eastAsia" w:eastAsia="黑体"/>
          <w:sz w:val="24"/>
          <w:szCs w:val="24"/>
          <w:lang w:val="en-US" w:eastAsia="zh-CN"/>
        </w:rPr>
        <w:t>指导教师：韩东明</w:t>
      </w:r>
    </w:p>
    <w:p>
      <w:pPr>
        <w:spacing w:line="360" w:lineRule="auto"/>
        <w:jc w:val="center"/>
        <w:rPr>
          <w:rFonts w:eastAsia="黑体"/>
          <w:sz w:val="24"/>
          <w:szCs w:val="24"/>
        </w:rPr>
      </w:pPr>
    </w:p>
    <w:p>
      <w:pPr>
        <w:spacing w:line="360" w:lineRule="auto"/>
        <w:jc w:val="center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摘 要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eastAsia="黑体"/>
          <w:sz w:val="24"/>
          <w:szCs w:val="24"/>
          <w:lang w:val="en-US" w:eastAsia="zh-CN"/>
        </w:rPr>
        <w:t xml:space="preserve">   </w:t>
      </w:r>
      <w:r>
        <w:rPr>
          <w:rFonts w:eastAsia="黑体"/>
          <w:sz w:val="24"/>
          <w:szCs w:val="24"/>
        </w:rPr>
        <w:t>目的</w:t>
      </w:r>
      <w:r>
        <w:rPr>
          <w:b/>
          <w:bCs/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>
        <w:rPr>
          <w:sz w:val="24"/>
          <w:szCs w:val="24"/>
        </w:rPr>
        <w:t>探讨薄层小视野高分辨MRI对卵巢肿瘤的临床诊断价值，探讨薄层小视野高分辨MRI结合DCE-MRI对卵巢肿瘤的临床诊断价值。</w:t>
      </w:r>
    </w:p>
    <w:p>
      <w:pPr>
        <w:spacing w:line="360" w:lineRule="auto"/>
        <w:rPr>
          <w:rFonts w:eastAsia="黑体"/>
          <w:sz w:val="24"/>
          <w:szCs w:val="24"/>
        </w:rPr>
      </w:pP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hint="eastAsia" w:eastAsia="黑体"/>
          <w:sz w:val="24"/>
          <w:szCs w:val="24"/>
          <w:lang w:val="en-US" w:eastAsia="zh-CN"/>
        </w:rPr>
        <w:t xml:space="preserve">  </w:t>
      </w:r>
      <w:r>
        <w:rPr>
          <w:rFonts w:eastAsia="黑体"/>
          <w:sz w:val="24"/>
          <w:szCs w:val="24"/>
        </w:rPr>
        <w:t xml:space="preserve">方法 </w:t>
      </w:r>
    </w:p>
    <w:p>
      <w:pPr>
        <w:spacing w:line="360" w:lineRule="auto"/>
        <w:ind w:firstLine="481"/>
        <w:rPr>
          <w:b/>
          <w:bCs/>
          <w:sz w:val="24"/>
          <w:szCs w:val="24"/>
        </w:rPr>
      </w:pPr>
      <w:r>
        <w:rPr>
          <w:sz w:val="24"/>
          <w:szCs w:val="24"/>
        </w:rPr>
        <w:t>对80例经超声检出的卵巢肿瘤患者，行盆腔MRI常规平扫，同时对感兴趣病变区行薄层小视野高分辨MRI扫描，之后对所有患者行DCE-MRI检查，最终有51例入组。所有检查者均于检查后2周内获得手术病理结果。</w:t>
      </w:r>
      <w:r>
        <w:rPr>
          <w:rFonts w:hint="eastAsia"/>
          <w:sz w:val="24"/>
          <w:szCs w:val="24"/>
          <w:lang w:val="en-US" w:eastAsia="zh-CN"/>
        </w:rPr>
        <w:t>统计分析</w:t>
      </w:r>
      <w:r>
        <w:rPr>
          <w:sz w:val="24"/>
          <w:szCs w:val="24"/>
        </w:rPr>
        <w:t>常规、薄层小视野高分辨MRI、薄层与增强两者结合这三种方法诊断卵巢肿瘤的敏感度、特异度、阳性预测值、阴性预测值。</w:t>
      </w:r>
      <w:r>
        <w:rPr>
          <w:rFonts w:hint="eastAsia"/>
          <w:sz w:val="24"/>
          <w:szCs w:val="24"/>
          <w:lang w:val="en-US" w:eastAsia="zh-CN"/>
        </w:rPr>
        <w:t>以</w:t>
      </w:r>
      <w:r>
        <w:rPr>
          <w:sz w:val="24"/>
          <w:szCs w:val="24"/>
        </w:rPr>
        <w:t>手术病理结果</w:t>
      </w:r>
      <w:r>
        <w:rPr>
          <w:rFonts w:hint="eastAsia"/>
          <w:sz w:val="24"/>
          <w:szCs w:val="24"/>
          <w:lang w:val="en-US" w:eastAsia="zh-CN"/>
        </w:rPr>
        <w:t>为金标准</w:t>
      </w:r>
      <w:r>
        <w:rPr>
          <w:sz w:val="24"/>
          <w:szCs w:val="24"/>
        </w:rPr>
        <w:t>，分析比较他们的的诊断效能差异</w:t>
      </w:r>
      <w:r>
        <w:rPr>
          <w:b/>
          <w:bCs/>
          <w:sz w:val="24"/>
          <w:szCs w:val="24"/>
        </w:rPr>
        <w:t>。</w:t>
      </w:r>
    </w:p>
    <w:p>
      <w:pPr>
        <w:spacing w:line="360" w:lineRule="auto"/>
        <w:ind w:firstLine="481"/>
        <w:rPr>
          <w:sz w:val="24"/>
          <w:szCs w:val="24"/>
        </w:rPr>
      </w:pPr>
      <w:r>
        <w:rPr>
          <w:sz w:val="24"/>
          <w:szCs w:val="24"/>
        </w:rPr>
        <w:t>比较常规MRI、加扫薄层高分辨MRI后对卵巢肿块的诊断准确率，比较常规MRI、薄层高分辨MRI结合DCE-MRI检查对卵巢肿块的诊断准确率，比较薄层小视野高分辨MRI及DCE-MRI检查对卵巢肿块的诊断准确率。</w:t>
      </w:r>
    </w:p>
    <w:p>
      <w:pPr>
        <w:spacing w:line="360" w:lineRule="auto"/>
        <w:rPr>
          <w:rFonts w:eastAsia="黑体"/>
          <w:sz w:val="24"/>
          <w:szCs w:val="24"/>
        </w:rPr>
      </w:pPr>
      <w:r>
        <w:rPr>
          <w:rFonts w:hint="eastAsia" w:eastAsia="黑体"/>
          <w:sz w:val="24"/>
          <w:szCs w:val="24"/>
          <w:lang w:val="en-US" w:eastAsia="zh-CN"/>
        </w:rPr>
        <w:t xml:space="preserve">   </w:t>
      </w:r>
      <w:r>
        <w:rPr>
          <w:rFonts w:eastAsia="黑体"/>
          <w:sz w:val="24"/>
          <w:szCs w:val="24"/>
        </w:rPr>
        <w:t xml:space="preserve">结果 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>
        <w:rPr>
          <w:sz w:val="24"/>
          <w:szCs w:val="24"/>
        </w:rPr>
        <w:t>51例卵巢肿块患者，共检出57个病灶。常规MRI对卵巢肿瘤定性诊断的敏感度、特异度、阳性预测值、阴性预测值分别为86.21%，85.71%，86.21%，85.71%；加扫薄层小视野高分辨序列后对卵巢肿瘤定性诊断的敏感度、特异度、阳性预测值、阴性预测值分别为93.55%，100%，100%，92.86%；薄层高分辨与DCE-MRI结合分析对卵巢肿瘤的性诊断的敏感度、特异度、阳性预测值、阴性预测值均为100%。常规MRI、薄层高分辨MRI对卵巢肿块的定性诊断准确率分别为85.96%(49/57)、96.49%(55/57)，</w:t>
      </w:r>
      <w:r>
        <w:rPr>
          <w:color w:val="000000"/>
          <w:sz w:val="24"/>
          <w:szCs w:val="24"/>
        </w:rPr>
        <w:t>两者之间定性诊断准确率差异有统计学意义</w:t>
      </w:r>
      <w:r>
        <w:rPr>
          <w:sz w:val="24"/>
          <w:szCs w:val="24"/>
        </w:rPr>
        <w:t>（</w:t>
      </w:r>
      <w:r>
        <w:rPr>
          <w:i/>
          <w:iCs/>
          <w:sz w:val="24"/>
          <w:szCs w:val="24"/>
        </w:rPr>
        <w:t>P</w:t>
      </w:r>
      <w:r>
        <w:rPr>
          <w:sz w:val="24"/>
          <w:szCs w:val="24"/>
        </w:rPr>
        <w:t>&lt;0.05）。常规MRI、薄层高分辨MRI结合DCE-MRI检查对卵巢肿块的定性诊断准确率分别为92.98%(53/57)、100%(57/57)，</w:t>
      </w:r>
      <w:r>
        <w:rPr>
          <w:color w:val="000000"/>
          <w:sz w:val="24"/>
          <w:szCs w:val="24"/>
        </w:rPr>
        <w:t>两者之间的定性诊断准确率</w:t>
      </w:r>
      <w:r>
        <w:rPr>
          <w:sz w:val="24"/>
          <w:szCs w:val="24"/>
        </w:rPr>
        <w:t>差异有统计学意义（</w:t>
      </w:r>
      <w:r>
        <w:rPr>
          <w:i/>
          <w:iCs/>
          <w:sz w:val="24"/>
          <w:szCs w:val="24"/>
        </w:rPr>
        <w:t>P</w:t>
      </w:r>
      <w:r>
        <w:rPr>
          <w:sz w:val="24"/>
          <w:szCs w:val="24"/>
        </w:rPr>
        <w:t>&lt;0.05）。常规结合薄层高分辨MRI与常规结合DCE-MRI检查对卵巢肿块的定性诊断准确率暂无统计学意义（</w:t>
      </w:r>
      <w:r>
        <w:rPr>
          <w:i/>
          <w:iCs/>
          <w:sz w:val="24"/>
          <w:szCs w:val="24"/>
        </w:rPr>
        <w:t>P</w:t>
      </w:r>
      <w:r>
        <w:rPr>
          <w:sz w:val="24"/>
          <w:szCs w:val="24"/>
        </w:rPr>
        <w:t>＞0.05）</w:t>
      </w:r>
      <w:r>
        <w:rPr>
          <w:color w:val="000000"/>
          <w:sz w:val="24"/>
          <w:szCs w:val="24"/>
        </w:rPr>
        <w:t>。</w:t>
      </w:r>
    </w:p>
    <w:p>
      <w:pPr>
        <w:spacing w:line="360" w:lineRule="auto"/>
        <w:rPr>
          <w:b/>
          <w:bCs/>
          <w:color w:val="000000"/>
          <w:sz w:val="24"/>
          <w:szCs w:val="24"/>
        </w:rPr>
      </w:pPr>
      <w:r>
        <w:rPr>
          <w:rFonts w:hint="eastAsia" w:eastAsia="黑体"/>
          <w:sz w:val="24"/>
          <w:szCs w:val="24"/>
          <w:lang w:val="en-US" w:eastAsia="zh-CN"/>
        </w:rPr>
        <w:t xml:space="preserve">   </w:t>
      </w:r>
      <w:r>
        <w:rPr>
          <w:rFonts w:eastAsia="黑体"/>
          <w:sz w:val="24"/>
          <w:szCs w:val="24"/>
        </w:rPr>
        <w:t>结论</w:t>
      </w:r>
      <w:r>
        <w:rPr>
          <w:b/>
          <w:bCs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</w:t>
      </w:r>
      <w:r>
        <w:rPr>
          <w:bCs/>
          <w:sz w:val="24"/>
          <w:szCs w:val="24"/>
        </w:rPr>
        <w:t>加扫</w:t>
      </w:r>
      <w:r>
        <w:rPr>
          <w:sz w:val="24"/>
          <w:szCs w:val="24"/>
        </w:rPr>
        <w:t>薄层小视野高分辨MRI序列对提高卵巢肿瘤的定性诊断具有重要临床价值，薄层小视野高分辨MRI结合DCE-MRI可以明显的提高卵巢肿瘤的定性诊断率，但薄层高分辨MRI尚不能取代DCE-MRI。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eastAsia="黑体"/>
          <w:sz w:val="24"/>
          <w:szCs w:val="24"/>
          <w:lang w:val="en-US" w:eastAsia="zh-CN"/>
        </w:rPr>
        <w:t xml:space="preserve">   </w:t>
      </w:r>
      <w:r>
        <w:rPr>
          <w:rFonts w:eastAsia="黑体"/>
          <w:sz w:val="24"/>
          <w:szCs w:val="24"/>
        </w:rPr>
        <w:t>关键词</w:t>
      </w:r>
      <w:r>
        <w:rPr>
          <w:rFonts w:hint="eastAsia" w:eastAsia="黑体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薄层小视野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sz w:val="24"/>
          <w:szCs w:val="24"/>
        </w:rPr>
        <w:t>高分辨</w:t>
      </w:r>
      <w:r>
        <w:rPr>
          <w:rFonts w:hint="eastAsia"/>
          <w:sz w:val="24"/>
          <w:szCs w:val="24"/>
          <w:lang w:val="en-US" w:eastAsia="zh-CN"/>
        </w:rPr>
        <w:t>；</w:t>
      </w:r>
      <w:r>
        <w:rPr>
          <w:sz w:val="24"/>
          <w:szCs w:val="24"/>
        </w:rPr>
        <w:t>卵巢肿瘤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sz w:val="24"/>
          <w:szCs w:val="24"/>
        </w:rPr>
        <w:t>DCE-MRI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sz w:val="24"/>
          <w:szCs w:val="24"/>
        </w:rPr>
        <w:t>磁共振成像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E-BZ+ZFHI4W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89 + ZCVFKE-190">
    <w:altName w:val="Microsoft JhengHei Ligh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7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Microsoft JhengHei Light">
    <w:panose1 w:val="020B0304030504040204"/>
    <w:charset w:val="86"/>
    <w:family w:val="auto"/>
    <w:pitch w:val="default"/>
    <w:sig w:usb0="800002EF" w:usb1="28CFFCFB" w:usb2="00000016" w:usb3="00000000" w:csb0="203E01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91450"/>
    <w:rsid w:val="47C32F83"/>
    <w:rsid w:val="5FB640E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dou</dc:creator>
  <cp:lastModifiedBy>dou</cp:lastModifiedBy>
  <dcterms:modified xsi:type="dcterms:W3CDTF">2016-05-06T11:21:32Z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