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1CF6" w:rsidRDefault="004E1CF6" w:rsidP="004E1CF6">
      <w:pPr>
        <w:tabs>
          <w:tab w:val="left" w:pos="750"/>
        </w:tabs>
        <w:spacing w:line="360" w:lineRule="auto"/>
        <w:rPr>
          <w:rFonts w:ascii="黑体" w:eastAsia="黑体" w:hAnsi="黑体" w:hint="eastAsia"/>
          <w:b/>
          <w:sz w:val="32"/>
          <w:szCs w:val="32"/>
        </w:rPr>
      </w:pPr>
      <w:r>
        <w:rPr>
          <w:rFonts w:ascii="黑体" w:eastAsia="黑体" w:hAnsi="黑体" w:hint="eastAsia"/>
          <w:b/>
          <w:sz w:val="32"/>
          <w:szCs w:val="32"/>
        </w:rPr>
        <w:t>姓名：郑永丽</w:t>
      </w:r>
    </w:p>
    <w:p w:rsidR="004E1CF6" w:rsidRPr="0088166A" w:rsidRDefault="004E1CF6" w:rsidP="004E1CF6">
      <w:pPr>
        <w:tabs>
          <w:tab w:val="left" w:pos="750"/>
        </w:tabs>
        <w:spacing w:line="360" w:lineRule="auto"/>
        <w:rPr>
          <w:rFonts w:ascii="黑体" w:eastAsia="黑体" w:hAnsi="黑体"/>
          <w:b/>
          <w:sz w:val="32"/>
          <w:szCs w:val="32"/>
        </w:rPr>
      </w:pPr>
      <w:r w:rsidRPr="0088166A">
        <w:rPr>
          <w:rFonts w:ascii="黑体" w:eastAsia="黑体" w:hAnsi="黑体"/>
          <w:b/>
          <w:sz w:val="32"/>
          <w:szCs w:val="32"/>
        </w:rPr>
        <w:t>卒中后抑郁模型</w:t>
      </w:r>
      <w:proofErr w:type="gramStart"/>
      <w:r w:rsidRPr="0088166A">
        <w:rPr>
          <w:rFonts w:ascii="黑体" w:eastAsia="黑体" w:hAnsi="黑体"/>
          <w:b/>
          <w:sz w:val="32"/>
          <w:szCs w:val="32"/>
        </w:rPr>
        <w:t>大鼠外周</w:t>
      </w:r>
      <w:proofErr w:type="gramEnd"/>
      <w:r w:rsidRPr="0088166A">
        <w:rPr>
          <w:rFonts w:ascii="黑体" w:eastAsia="黑体" w:hAnsi="黑体"/>
          <w:b/>
          <w:sz w:val="32"/>
          <w:szCs w:val="32"/>
        </w:rPr>
        <w:t>血</w:t>
      </w:r>
      <w:r>
        <w:rPr>
          <w:rFonts w:ascii="黑体" w:eastAsia="黑体" w:hAnsi="黑体" w:hint="eastAsia"/>
          <w:b/>
          <w:sz w:val="32"/>
          <w:szCs w:val="32"/>
        </w:rPr>
        <w:t>调节性T</w:t>
      </w:r>
      <w:r w:rsidRPr="0088166A">
        <w:rPr>
          <w:rFonts w:ascii="黑体" w:eastAsia="黑体" w:hAnsi="黑体"/>
          <w:b/>
          <w:sz w:val="32"/>
          <w:szCs w:val="32"/>
        </w:rPr>
        <w:t>细胞表达</w:t>
      </w:r>
      <w:r>
        <w:rPr>
          <w:rFonts w:ascii="黑体" w:eastAsia="黑体" w:hAnsi="黑体" w:hint="eastAsia"/>
          <w:b/>
          <w:sz w:val="32"/>
          <w:szCs w:val="32"/>
        </w:rPr>
        <w:t>水平</w:t>
      </w:r>
      <w:r w:rsidRPr="0088166A">
        <w:rPr>
          <w:rFonts w:ascii="黑体" w:eastAsia="黑体" w:hAnsi="黑体"/>
          <w:b/>
          <w:sz w:val="32"/>
          <w:szCs w:val="32"/>
        </w:rPr>
        <w:t>及其意义</w:t>
      </w:r>
    </w:p>
    <w:p w:rsidR="004E1CF6" w:rsidRDefault="004E1CF6" w:rsidP="004E1CF6">
      <w:pPr>
        <w:spacing w:line="360" w:lineRule="auto"/>
        <w:jc w:val="center"/>
        <w:rPr>
          <w:rFonts w:eastAsia="黑体"/>
          <w:sz w:val="30"/>
          <w:szCs w:val="30"/>
        </w:rPr>
      </w:pPr>
      <w:r>
        <w:rPr>
          <w:rFonts w:eastAsia="黑体"/>
          <w:sz w:val="30"/>
          <w:szCs w:val="30"/>
        </w:rPr>
        <w:t>摘要</w:t>
      </w:r>
    </w:p>
    <w:p w:rsidR="004E1CF6" w:rsidRDefault="004E1CF6" w:rsidP="004E1CF6">
      <w:pPr>
        <w:spacing w:line="360" w:lineRule="auto"/>
        <w:ind w:firstLineChars="200" w:firstLine="560"/>
        <w:rPr>
          <w:rFonts w:eastAsia="黑体"/>
          <w:sz w:val="28"/>
          <w:szCs w:val="28"/>
        </w:rPr>
      </w:pPr>
      <w:r>
        <w:rPr>
          <w:rFonts w:eastAsia="黑体"/>
          <w:sz w:val="28"/>
          <w:szCs w:val="28"/>
        </w:rPr>
        <w:t>背景</w:t>
      </w:r>
    </w:p>
    <w:p w:rsidR="004E1CF6" w:rsidRDefault="004E1CF6" w:rsidP="004E1CF6">
      <w:pPr>
        <w:autoSpaceDE w:val="0"/>
        <w:autoSpaceDN w:val="0"/>
        <w:adjustRightInd w:val="0"/>
        <w:spacing w:line="360" w:lineRule="auto"/>
        <w:ind w:firstLineChars="200" w:firstLine="480"/>
        <w:rPr>
          <w:sz w:val="24"/>
        </w:rPr>
      </w:pPr>
      <w:r>
        <w:rPr>
          <w:rFonts w:hAnsi="宋体"/>
          <w:sz w:val="24"/>
        </w:rPr>
        <w:t>卒中后抑郁（</w:t>
      </w:r>
      <w:bookmarkStart w:id="0" w:name="OLE_LINK7"/>
      <w:bookmarkStart w:id="1" w:name="OLE_LINK10"/>
      <w:r>
        <w:rPr>
          <w:sz w:val="24"/>
        </w:rPr>
        <w:t>post-stroke depression</w:t>
      </w:r>
      <w:bookmarkEnd w:id="0"/>
      <w:bookmarkEnd w:id="1"/>
      <w:r>
        <w:rPr>
          <w:sz w:val="24"/>
        </w:rPr>
        <w:t>, PSD</w:t>
      </w:r>
      <w:r>
        <w:rPr>
          <w:rFonts w:hAnsi="宋体"/>
          <w:sz w:val="24"/>
        </w:rPr>
        <w:t>）是脑卒中患者的常见并发症之一，是指脑卒中后引发的一种心境障碍，可伴有认知功能的损伤。免疫炎症反应是卒中</w:t>
      </w:r>
      <w:proofErr w:type="gramStart"/>
      <w:r>
        <w:rPr>
          <w:rFonts w:hAnsi="宋体"/>
          <w:sz w:val="24"/>
        </w:rPr>
        <w:t>后重要</w:t>
      </w:r>
      <w:proofErr w:type="gramEnd"/>
      <w:r>
        <w:rPr>
          <w:rFonts w:hAnsi="宋体"/>
          <w:sz w:val="24"/>
        </w:rPr>
        <w:t>的病理表现之一，直接影响到中枢神经系统的损伤和修复，与抑郁、认知功能损伤等并发症以及长期预后直接相关</w:t>
      </w:r>
      <w:r>
        <w:rPr>
          <w:rFonts w:hAnsi="宋体" w:hint="eastAsia"/>
          <w:sz w:val="24"/>
        </w:rPr>
        <w:t>。</w:t>
      </w:r>
      <w:proofErr w:type="spellStart"/>
      <w:r>
        <w:rPr>
          <w:sz w:val="24"/>
        </w:rPr>
        <w:t>Treg</w:t>
      </w:r>
      <w:proofErr w:type="spellEnd"/>
      <w:r>
        <w:rPr>
          <w:rFonts w:hAnsi="宋体"/>
          <w:sz w:val="24"/>
        </w:rPr>
        <w:t>为负性免疫调节作用细胞，</w:t>
      </w:r>
      <w:proofErr w:type="spellStart"/>
      <w:r>
        <w:rPr>
          <w:sz w:val="24"/>
        </w:rPr>
        <w:t>Treg</w:t>
      </w:r>
      <w:proofErr w:type="spellEnd"/>
      <w:r>
        <w:rPr>
          <w:rFonts w:hAnsi="宋体"/>
          <w:sz w:val="24"/>
        </w:rPr>
        <w:t>在脑缺血后炎症反应中发挥</w:t>
      </w:r>
      <w:proofErr w:type="gramStart"/>
      <w:r>
        <w:rPr>
          <w:rFonts w:hAnsi="宋体"/>
          <w:sz w:val="24"/>
        </w:rPr>
        <w:t>脑保护</w:t>
      </w:r>
      <w:proofErr w:type="gramEnd"/>
      <w:r>
        <w:rPr>
          <w:rFonts w:hAnsi="宋体"/>
          <w:sz w:val="24"/>
        </w:rPr>
        <w:t>作用，并且与抑郁的发生关系密切，其表达变化可能影响免疫失衡和</w:t>
      </w:r>
      <w:r>
        <w:rPr>
          <w:sz w:val="24"/>
        </w:rPr>
        <w:t>PSD</w:t>
      </w:r>
      <w:r>
        <w:rPr>
          <w:rFonts w:hAnsi="宋体"/>
          <w:sz w:val="24"/>
        </w:rPr>
        <w:t>的发生。</w:t>
      </w:r>
    </w:p>
    <w:p w:rsidR="004E1CF6" w:rsidRDefault="004E1CF6" w:rsidP="004E1CF6">
      <w:pPr>
        <w:spacing w:line="360" w:lineRule="auto"/>
        <w:ind w:firstLineChars="200" w:firstLine="560"/>
        <w:jc w:val="left"/>
        <w:rPr>
          <w:sz w:val="28"/>
          <w:szCs w:val="28"/>
        </w:rPr>
      </w:pPr>
      <w:r>
        <w:rPr>
          <w:rFonts w:eastAsia="黑体"/>
          <w:sz w:val="28"/>
          <w:szCs w:val="28"/>
        </w:rPr>
        <w:t>目的</w:t>
      </w:r>
      <w:r>
        <w:rPr>
          <w:rFonts w:eastAsia="黑体"/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</w:p>
    <w:p w:rsidR="004E1CF6" w:rsidRPr="0088166A" w:rsidRDefault="004E1CF6" w:rsidP="004E1CF6">
      <w:pPr>
        <w:tabs>
          <w:tab w:val="left" w:pos="750"/>
        </w:tabs>
        <w:spacing w:line="360" w:lineRule="auto"/>
        <w:ind w:firstLineChars="200" w:firstLine="480"/>
        <w:rPr>
          <w:sz w:val="24"/>
        </w:rPr>
      </w:pPr>
      <w:r>
        <w:rPr>
          <w:rFonts w:hAnsi="宋体"/>
          <w:sz w:val="24"/>
        </w:rPr>
        <w:t>了解</w:t>
      </w:r>
      <w:r>
        <w:rPr>
          <w:sz w:val="24"/>
        </w:rPr>
        <w:t>PSD</w:t>
      </w:r>
      <w:r>
        <w:rPr>
          <w:rFonts w:hAnsi="宋体"/>
          <w:sz w:val="24"/>
        </w:rPr>
        <w:t>模型</w:t>
      </w:r>
      <w:proofErr w:type="gramStart"/>
      <w:r>
        <w:rPr>
          <w:rFonts w:hAnsi="宋体"/>
          <w:sz w:val="24"/>
        </w:rPr>
        <w:t>大鼠外周</w:t>
      </w:r>
      <w:proofErr w:type="gramEnd"/>
      <w:r>
        <w:rPr>
          <w:rFonts w:hAnsi="宋体"/>
          <w:sz w:val="24"/>
        </w:rPr>
        <w:t>血</w:t>
      </w:r>
      <w:proofErr w:type="spellStart"/>
      <w:r>
        <w:rPr>
          <w:sz w:val="24"/>
        </w:rPr>
        <w:t>Treg</w:t>
      </w:r>
      <w:proofErr w:type="spellEnd"/>
      <w:r>
        <w:rPr>
          <w:rFonts w:hint="eastAsia"/>
          <w:sz w:val="24"/>
        </w:rPr>
        <w:t>细胞</w:t>
      </w:r>
      <w:r>
        <w:rPr>
          <w:rFonts w:hAnsi="宋体"/>
          <w:sz w:val="24"/>
        </w:rPr>
        <w:t>状态，探讨其对</w:t>
      </w:r>
      <w:r>
        <w:rPr>
          <w:sz w:val="24"/>
        </w:rPr>
        <w:t>PSD</w:t>
      </w:r>
      <w:r>
        <w:rPr>
          <w:rFonts w:hAnsi="宋体"/>
          <w:sz w:val="24"/>
        </w:rPr>
        <w:t>免疫状态和病程进展的影响。</w:t>
      </w:r>
    </w:p>
    <w:p w:rsidR="004E1CF6" w:rsidRDefault="004E1CF6" w:rsidP="004E1CF6">
      <w:pPr>
        <w:spacing w:line="360" w:lineRule="auto"/>
        <w:ind w:firstLineChars="200" w:firstLine="560"/>
        <w:jc w:val="left"/>
        <w:rPr>
          <w:rFonts w:eastAsia="黑体"/>
          <w:bCs/>
          <w:color w:val="000000"/>
          <w:sz w:val="28"/>
          <w:szCs w:val="28"/>
        </w:rPr>
      </w:pPr>
      <w:r>
        <w:rPr>
          <w:rFonts w:eastAsia="黑体"/>
          <w:bCs/>
          <w:color w:val="000000"/>
          <w:sz w:val="28"/>
          <w:szCs w:val="28"/>
        </w:rPr>
        <w:t>方法</w:t>
      </w:r>
    </w:p>
    <w:p w:rsidR="004E1CF6" w:rsidRPr="00F604B2" w:rsidRDefault="004E1CF6" w:rsidP="004E1CF6">
      <w:pPr>
        <w:topLinePunct/>
        <w:spacing w:line="360" w:lineRule="auto"/>
        <w:ind w:firstLineChars="200" w:firstLine="480"/>
        <w:rPr>
          <w:bCs/>
          <w:sz w:val="24"/>
        </w:rPr>
      </w:pPr>
      <w:r w:rsidRPr="00F604B2">
        <w:rPr>
          <w:sz w:val="24"/>
        </w:rPr>
        <w:t xml:space="preserve">1 </w:t>
      </w:r>
      <w:r w:rsidRPr="00F604B2">
        <w:rPr>
          <w:rFonts w:hAnsi="宋体"/>
          <w:bCs/>
          <w:sz w:val="24"/>
        </w:rPr>
        <w:t>采用大脑中动脉阻塞（</w:t>
      </w:r>
      <w:r w:rsidRPr="00F604B2">
        <w:rPr>
          <w:bCs/>
          <w:sz w:val="24"/>
        </w:rPr>
        <w:t>middle cerebral artery occlusion, MCAO</w:t>
      </w:r>
      <w:r w:rsidRPr="00F604B2">
        <w:rPr>
          <w:rFonts w:hAnsi="宋体"/>
          <w:bCs/>
          <w:sz w:val="24"/>
        </w:rPr>
        <w:t>）术</w:t>
      </w:r>
      <w:proofErr w:type="gramStart"/>
      <w:r w:rsidRPr="00F604B2">
        <w:rPr>
          <w:rFonts w:hAnsi="宋体"/>
          <w:bCs/>
          <w:sz w:val="24"/>
        </w:rPr>
        <w:t>制备局</w:t>
      </w:r>
      <w:proofErr w:type="gramEnd"/>
      <w:r w:rsidRPr="00F604B2">
        <w:rPr>
          <w:rFonts w:hAnsi="宋体"/>
          <w:bCs/>
          <w:sz w:val="24"/>
        </w:rPr>
        <w:t>灶性脑缺血大鼠模型，并在此模型基础上综合</w:t>
      </w:r>
      <w:proofErr w:type="gramStart"/>
      <w:r w:rsidRPr="00F604B2">
        <w:rPr>
          <w:rFonts w:hAnsi="宋体"/>
          <w:bCs/>
          <w:sz w:val="24"/>
        </w:rPr>
        <w:t>单笼孤养法</w:t>
      </w:r>
      <w:proofErr w:type="gramEnd"/>
      <w:r w:rsidRPr="00F604B2">
        <w:rPr>
          <w:rFonts w:hAnsi="宋体"/>
          <w:bCs/>
          <w:sz w:val="24"/>
        </w:rPr>
        <w:t>、慢性不可预见性温和刺激（</w:t>
      </w:r>
      <w:r w:rsidRPr="00F604B2">
        <w:rPr>
          <w:bCs/>
          <w:sz w:val="24"/>
        </w:rPr>
        <w:t xml:space="preserve">chronic </w:t>
      </w:r>
      <w:r w:rsidRPr="00F604B2">
        <w:rPr>
          <w:sz w:val="24"/>
        </w:rPr>
        <w:t>unpredictable mild stress, CUMS</w:t>
      </w:r>
      <w:r w:rsidRPr="00F604B2">
        <w:rPr>
          <w:rFonts w:hAnsi="宋体"/>
          <w:sz w:val="24"/>
        </w:rPr>
        <w:t>）</w:t>
      </w:r>
      <w:r w:rsidRPr="00F604B2">
        <w:rPr>
          <w:rFonts w:hAnsi="宋体"/>
          <w:bCs/>
          <w:sz w:val="24"/>
        </w:rPr>
        <w:t>制备</w:t>
      </w:r>
      <w:r w:rsidRPr="00F604B2">
        <w:rPr>
          <w:bCs/>
          <w:sz w:val="24"/>
        </w:rPr>
        <w:t>PSD</w:t>
      </w:r>
      <w:r w:rsidRPr="00F604B2">
        <w:rPr>
          <w:rFonts w:hAnsi="宋体"/>
          <w:bCs/>
          <w:sz w:val="24"/>
        </w:rPr>
        <w:t>大鼠模型。</w:t>
      </w:r>
    </w:p>
    <w:p w:rsidR="004E1CF6" w:rsidRPr="00F604B2" w:rsidRDefault="004E1CF6" w:rsidP="004E1CF6">
      <w:pPr>
        <w:topLinePunct/>
        <w:adjustRightInd w:val="0"/>
        <w:spacing w:line="360" w:lineRule="auto"/>
        <w:ind w:firstLineChars="200" w:firstLine="480"/>
        <w:rPr>
          <w:bCs/>
          <w:sz w:val="24"/>
        </w:rPr>
      </w:pPr>
      <w:r w:rsidRPr="00F604B2">
        <w:rPr>
          <w:bCs/>
          <w:sz w:val="24"/>
        </w:rPr>
        <w:t xml:space="preserve">2 </w:t>
      </w:r>
      <w:r w:rsidRPr="00F604B2">
        <w:rPr>
          <w:rFonts w:hAnsi="宋体"/>
          <w:bCs/>
          <w:sz w:val="24"/>
        </w:rPr>
        <w:t>通过</w:t>
      </w:r>
      <w:r w:rsidRPr="00F604B2">
        <w:rPr>
          <w:bCs/>
          <w:sz w:val="24"/>
        </w:rPr>
        <w:t>Longa</w:t>
      </w:r>
      <w:r w:rsidRPr="00F604B2">
        <w:rPr>
          <w:rFonts w:hAnsi="宋体"/>
          <w:bCs/>
          <w:sz w:val="24"/>
        </w:rPr>
        <w:t>法</w:t>
      </w:r>
      <w:proofErr w:type="gramStart"/>
      <w:r w:rsidRPr="00F604B2">
        <w:rPr>
          <w:rFonts w:hAnsi="宋体"/>
          <w:bCs/>
          <w:sz w:val="24"/>
        </w:rPr>
        <w:t>评定局</w:t>
      </w:r>
      <w:proofErr w:type="gramEnd"/>
      <w:r w:rsidRPr="00F604B2">
        <w:rPr>
          <w:rFonts w:hAnsi="宋体"/>
          <w:bCs/>
          <w:sz w:val="24"/>
        </w:rPr>
        <w:t>灶性脑缺血大鼠模型的神经功能缺损程度；通过测量体重观察实验大鼠体重变化情况；采用蔗糖水消耗试验检测大鼠的兴趣感以及快活感的变化；采用旷场试验</w:t>
      </w:r>
      <w:r w:rsidRPr="00F604B2">
        <w:rPr>
          <w:rFonts w:hAnsi="宋体"/>
          <w:sz w:val="24"/>
        </w:rPr>
        <w:t>（</w:t>
      </w:r>
      <w:r w:rsidRPr="00F604B2">
        <w:rPr>
          <w:sz w:val="24"/>
        </w:rPr>
        <w:t>open field test, OFT</w:t>
      </w:r>
      <w:r w:rsidRPr="00F604B2">
        <w:rPr>
          <w:rFonts w:hAnsi="宋体"/>
          <w:sz w:val="24"/>
        </w:rPr>
        <w:t>）</w:t>
      </w:r>
      <w:r w:rsidRPr="00F604B2">
        <w:rPr>
          <w:rFonts w:hAnsi="宋体"/>
          <w:bCs/>
          <w:sz w:val="24"/>
        </w:rPr>
        <w:t>检测大鼠的自发运动能力、自主探索能力等的改变，通过所得数据来共同评定模型的抑郁状态。</w:t>
      </w:r>
    </w:p>
    <w:p w:rsidR="004E1CF6" w:rsidRPr="00F604B2" w:rsidRDefault="004E1CF6" w:rsidP="004E1CF6">
      <w:pPr>
        <w:spacing w:line="360" w:lineRule="auto"/>
        <w:ind w:firstLineChars="200" w:firstLine="480"/>
        <w:rPr>
          <w:sz w:val="24"/>
        </w:rPr>
      </w:pPr>
      <w:r w:rsidRPr="00851CC0">
        <w:rPr>
          <w:bCs/>
          <w:sz w:val="24"/>
        </w:rPr>
        <w:t xml:space="preserve">3 </w:t>
      </w:r>
      <w:r w:rsidRPr="00851CC0">
        <w:rPr>
          <w:rFonts w:hAnsi="宋体"/>
          <w:bCs/>
          <w:sz w:val="24"/>
        </w:rPr>
        <w:t>采用流式细胞术（</w:t>
      </w:r>
      <w:r w:rsidRPr="00851CC0">
        <w:rPr>
          <w:rFonts w:hint="eastAsia"/>
          <w:sz w:val="24"/>
        </w:rPr>
        <w:t>f</w:t>
      </w:r>
      <w:r w:rsidRPr="00851CC0">
        <w:rPr>
          <w:sz w:val="24"/>
        </w:rPr>
        <w:t xml:space="preserve">low </w:t>
      </w:r>
      <w:proofErr w:type="spellStart"/>
      <w:r w:rsidRPr="00851CC0">
        <w:rPr>
          <w:sz w:val="24"/>
        </w:rPr>
        <w:t>cytometry</w:t>
      </w:r>
      <w:proofErr w:type="spellEnd"/>
      <w:r w:rsidRPr="00851CC0">
        <w:rPr>
          <w:rFonts w:hAnsi="宋体" w:hint="eastAsia"/>
          <w:bCs/>
          <w:sz w:val="24"/>
        </w:rPr>
        <w:t>, FCM</w:t>
      </w:r>
      <w:r w:rsidRPr="00851CC0">
        <w:rPr>
          <w:rFonts w:hAnsi="宋体"/>
          <w:bCs/>
          <w:sz w:val="24"/>
        </w:rPr>
        <w:t>）检测各组实验</w:t>
      </w:r>
      <w:proofErr w:type="gramStart"/>
      <w:r w:rsidRPr="00851CC0">
        <w:rPr>
          <w:rFonts w:hAnsi="宋体"/>
          <w:bCs/>
          <w:sz w:val="24"/>
        </w:rPr>
        <w:t>大鼠外周</w:t>
      </w:r>
      <w:proofErr w:type="gramEnd"/>
      <w:r w:rsidRPr="00851CC0">
        <w:rPr>
          <w:rFonts w:hAnsi="宋体"/>
          <w:bCs/>
          <w:sz w:val="24"/>
        </w:rPr>
        <w:t>血中</w:t>
      </w:r>
      <w:r w:rsidRPr="006861AB">
        <w:rPr>
          <w:rFonts w:hAnsi="宋体" w:hint="eastAsia"/>
          <w:bCs/>
          <w:sz w:val="24"/>
        </w:rPr>
        <w:t>CD3+</w:t>
      </w:r>
      <w:r w:rsidRPr="006861AB">
        <w:rPr>
          <w:bCs/>
          <w:sz w:val="24"/>
        </w:rPr>
        <w:t>CD4+CD25+Treg</w:t>
      </w:r>
      <w:r w:rsidRPr="006861AB">
        <w:rPr>
          <w:rFonts w:hAnsi="宋体"/>
          <w:bCs/>
          <w:sz w:val="24"/>
        </w:rPr>
        <w:t>细胞水</w:t>
      </w:r>
      <w:r w:rsidRPr="00851CC0">
        <w:rPr>
          <w:rFonts w:hAnsi="宋体"/>
          <w:bCs/>
          <w:sz w:val="24"/>
        </w:rPr>
        <w:t>平并分析其意义。</w:t>
      </w:r>
    </w:p>
    <w:p w:rsidR="004E1CF6" w:rsidRDefault="004E1CF6" w:rsidP="004E1CF6">
      <w:pPr>
        <w:pStyle w:val="a0"/>
        <w:spacing w:after="0" w:line="360" w:lineRule="auto"/>
        <w:ind w:firstLineChars="200" w:firstLine="560"/>
        <w:rPr>
          <w:rFonts w:eastAsia="黑体" w:hint="eastAsia"/>
          <w:sz w:val="28"/>
          <w:szCs w:val="28"/>
        </w:rPr>
      </w:pPr>
      <w:proofErr w:type="spellStart"/>
      <w:r>
        <w:rPr>
          <w:rFonts w:eastAsia="黑体"/>
          <w:sz w:val="28"/>
          <w:szCs w:val="28"/>
        </w:rPr>
        <w:t>结果</w:t>
      </w:r>
      <w:proofErr w:type="spellEnd"/>
    </w:p>
    <w:p w:rsidR="004E1CF6" w:rsidRDefault="004E1CF6" w:rsidP="004E1CF6">
      <w:pPr>
        <w:pStyle w:val="a0"/>
        <w:spacing w:after="0" w:line="360" w:lineRule="auto"/>
        <w:ind w:firstLineChars="200" w:firstLine="480"/>
        <w:rPr>
          <w:rFonts w:eastAsia="黑体" w:hint="eastAsia"/>
          <w:sz w:val="28"/>
          <w:szCs w:val="28"/>
          <w:lang w:eastAsia="zh-CN"/>
        </w:rPr>
      </w:pPr>
      <w:r>
        <w:rPr>
          <w:bCs/>
          <w:sz w:val="24"/>
        </w:rPr>
        <w:t>1</w:t>
      </w:r>
      <w:r>
        <w:rPr>
          <w:rFonts w:hint="eastAsia"/>
          <w:bCs/>
          <w:sz w:val="24"/>
        </w:rPr>
        <w:t xml:space="preserve"> </w:t>
      </w:r>
      <w:proofErr w:type="spellStart"/>
      <w:r>
        <w:rPr>
          <w:rFonts w:hAnsi="宋体"/>
          <w:sz w:val="24"/>
        </w:rPr>
        <w:t>行为学测定结果</w:t>
      </w:r>
      <w:proofErr w:type="spellEnd"/>
      <w:r>
        <w:rPr>
          <w:rFonts w:hAnsi="宋体"/>
          <w:sz w:val="24"/>
        </w:rPr>
        <w:t>：</w:t>
      </w:r>
    </w:p>
    <w:p w:rsidR="004E1CF6" w:rsidRPr="009A302D" w:rsidRDefault="004E1CF6" w:rsidP="004E1CF6">
      <w:pPr>
        <w:pStyle w:val="a0"/>
        <w:spacing w:after="0" w:line="360" w:lineRule="auto"/>
        <w:ind w:firstLineChars="200" w:firstLine="480"/>
        <w:rPr>
          <w:rFonts w:eastAsia="黑体" w:hint="eastAsia"/>
          <w:sz w:val="28"/>
          <w:szCs w:val="28"/>
        </w:rPr>
      </w:pPr>
      <w:r>
        <w:rPr>
          <w:rFonts w:ascii="宋体" w:hAnsi="宋体" w:hint="eastAsia"/>
          <w:sz w:val="24"/>
          <w:lang w:eastAsia="zh-CN"/>
        </w:rPr>
        <w:t>（1）</w:t>
      </w:r>
      <w:r>
        <w:rPr>
          <w:rFonts w:hAnsi="宋体"/>
          <w:sz w:val="24"/>
        </w:rPr>
        <w:t>与假手术对照组相比，</w:t>
      </w:r>
      <w:r>
        <w:rPr>
          <w:sz w:val="24"/>
        </w:rPr>
        <w:t>PSD</w:t>
      </w:r>
      <w:r>
        <w:rPr>
          <w:rFonts w:hAnsi="宋体"/>
          <w:sz w:val="24"/>
        </w:rPr>
        <w:t>组和</w:t>
      </w:r>
      <w:proofErr w:type="gramStart"/>
      <w:r>
        <w:rPr>
          <w:rFonts w:hAnsi="宋体"/>
          <w:sz w:val="24"/>
        </w:rPr>
        <w:t>抑郁组大鼠</w:t>
      </w:r>
      <w:proofErr w:type="gramEnd"/>
      <w:r>
        <w:rPr>
          <w:rFonts w:hAnsi="宋体"/>
          <w:sz w:val="24"/>
        </w:rPr>
        <w:t>体重增长缓慢，应激第</w:t>
      </w:r>
      <w:r>
        <w:rPr>
          <w:sz w:val="24"/>
        </w:rPr>
        <w:t>21</w:t>
      </w:r>
      <w:r>
        <w:rPr>
          <w:rFonts w:hAnsi="宋体"/>
          <w:sz w:val="24"/>
        </w:rPr>
        <w:t>天</w:t>
      </w:r>
      <w:r>
        <w:rPr>
          <w:sz w:val="24"/>
        </w:rPr>
        <w:t>PSD</w:t>
      </w:r>
      <w:r>
        <w:rPr>
          <w:rFonts w:hAnsi="宋体"/>
          <w:sz w:val="24"/>
        </w:rPr>
        <w:t>组和</w:t>
      </w:r>
      <w:proofErr w:type="gramStart"/>
      <w:r>
        <w:rPr>
          <w:rFonts w:hAnsi="宋体"/>
          <w:sz w:val="24"/>
        </w:rPr>
        <w:t>抑郁组大鼠</w:t>
      </w:r>
      <w:proofErr w:type="gramEnd"/>
      <w:r>
        <w:rPr>
          <w:rFonts w:hAnsi="宋体"/>
          <w:sz w:val="24"/>
        </w:rPr>
        <w:t>体重与假手术对照组相比差异有统计学意义</w:t>
      </w:r>
      <w:r w:rsidRPr="00851CC0">
        <w:rPr>
          <w:rFonts w:hAnsi="宋体"/>
          <w:sz w:val="24"/>
        </w:rPr>
        <w:t>（</w:t>
      </w:r>
      <w:r w:rsidRPr="00851CC0">
        <w:rPr>
          <w:i/>
          <w:sz w:val="24"/>
        </w:rPr>
        <w:t>F</w:t>
      </w:r>
      <w:r w:rsidRPr="00851CC0">
        <w:rPr>
          <w:sz w:val="24"/>
        </w:rPr>
        <w:t>=27.525</w:t>
      </w:r>
      <w:r w:rsidRPr="00851CC0">
        <w:rPr>
          <w:rFonts w:hAnsi="宋体"/>
          <w:sz w:val="24"/>
        </w:rPr>
        <w:t>，</w:t>
      </w:r>
      <w:r w:rsidRPr="00851CC0">
        <w:rPr>
          <w:i/>
          <w:sz w:val="24"/>
        </w:rPr>
        <w:lastRenderedPageBreak/>
        <w:t>P</w:t>
      </w:r>
      <w:r w:rsidRPr="00851CC0">
        <w:rPr>
          <w:sz w:val="24"/>
        </w:rPr>
        <w:t>=0.000</w:t>
      </w:r>
      <w:r w:rsidRPr="00851CC0">
        <w:rPr>
          <w:rFonts w:hAnsi="宋体"/>
          <w:sz w:val="24"/>
        </w:rPr>
        <w:t>），</w:t>
      </w:r>
      <w:proofErr w:type="gramStart"/>
      <w:r>
        <w:rPr>
          <w:rFonts w:hAnsi="宋体"/>
          <w:sz w:val="24"/>
        </w:rPr>
        <w:t>抑郁组大鼠</w:t>
      </w:r>
      <w:proofErr w:type="gramEnd"/>
      <w:r>
        <w:rPr>
          <w:rFonts w:hAnsi="宋体"/>
          <w:sz w:val="24"/>
        </w:rPr>
        <w:t>体重和</w:t>
      </w:r>
      <w:r>
        <w:rPr>
          <w:sz w:val="24"/>
        </w:rPr>
        <w:t>PSD</w:t>
      </w:r>
      <w:r>
        <w:rPr>
          <w:rFonts w:hAnsi="宋体"/>
          <w:sz w:val="24"/>
        </w:rPr>
        <w:t>组相比差异无统计学意义（</w:t>
      </w:r>
      <w:r>
        <w:rPr>
          <w:i/>
          <w:sz w:val="24"/>
        </w:rPr>
        <w:t>P</w:t>
      </w:r>
      <w:r>
        <w:rPr>
          <w:rFonts w:hAnsi="宋体"/>
          <w:sz w:val="24"/>
        </w:rPr>
        <w:t>＞</w:t>
      </w:r>
      <w:r>
        <w:rPr>
          <w:sz w:val="24"/>
        </w:rPr>
        <w:t>0.05</w:t>
      </w:r>
      <w:r>
        <w:rPr>
          <w:rFonts w:hAnsi="宋体"/>
          <w:sz w:val="24"/>
        </w:rPr>
        <w:t>）；</w:t>
      </w:r>
    </w:p>
    <w:p w:rsidR="004E1CF6" w:rsidRDefault="004E1CF6" w:rsidP="004E1CF6">
      <w:pPr>
        <w:topLinePunct/>
        <w:adjustRightInd w:val="0"/>
        <w:spacing w:line="360" w:lineRule="auto"/>
        <w:ind w:firstLineChars="200" w:firstLine="480"/>
        <w:rPr>
          <w:sz w:val="24"/>
        </w:rPr>
      </w:pPr>
      <w:r>
        <w:rPr>
          <w:rFonts w:ascii="宋体" w:hAnsi="宋体" w:hint="eastAsia"/>
          <w:sz w:val="24"/>
        </w:rPr>
        <w:t>（2）</w:t>
      </w:r>
      <w:r>
        <w:rPr>
          <w:rFonts w:hAnsi="宋体"/>
          <w:sz w:val="24"/>
        </w:rPr>
        <w:t>应激开始后第</w:t>
      </w:r>
      <w:r>
        <w:rPr>
          <w:sz w:val="24"/>
        </w:rPr>
        <w:t>7</w:t>
      </w:r>
      <w:r>
        <w:rPr>
          <w:rFonts w:hAnsi="宋体"/>
          <w:sz w:val="24"/>
        </w:rPr>
        <w:t>天、</w:t>
      </w:r>
      <w:r>
        <w:rPr>
          <w:sz w:val="24"/>
        </w:rPr>
        <w:t>14</w:t>
      </w:r>
      <w:r>
        <w:rPr>
          <w:rFonts w:hAnsi="宋体"/>
          <w:sz w:val="24"/>
        </w:rPr>
        <w:t>天、</w:t>
      </w:r>
      <w:r>
        <w:rPr>
          <w:sz w:val="24"/>
        </w:rPr>
        <w:t>21</w:t>
      </w:r>
      <w:r>
        <w:rPr>
          <w:rFonts w:hAnsi="宋体"/>
          <w:sz w:val="24"/>
        </w:rPr>
        <w:t>天</w:t>
      </w:r>
      <w:r>
        <w:rPr>
          <w:sz w:val="24"/>
        </w:rPr>
        <w:t>PSD</w:t>
      </w:r>
      <w:r>
        <w:rPr>
          <w:rFonts w:hAnsi="宋体"/>
          <w:sz w:val="24"/>
        </w:rPr>
        <w:t>组和</w:t>
      </w:r>
      <w:proofErr w:type="gramStart"/>
      <w:r>
        <w:rPr>
          <w:rFonts w:hAnsi="宋体"/>
          <w:sz w:val="24"/>
        </w:rPr>
        <w:t>抑郁组大鼠</w:t>
      </w:r>
      <w:proofErr w:type="gramEnd"/>
      <w:r>
        <w:rPr>
          <w:rFonts w:hAnsi="宋体"/>
          <w:sz w:val="24"/>
        </w:rPr>
        <w:t>的蔗糖水饮用量均低于假手术对照组，差异有统计学意义（</w:t>
      </w:r>
      <w:r>
        <w:rPr>
          <w:i/>
          <w:sz w:val="24"/>
        </w:rPr>
        <w:t>P</w:t>
      </w:r>
      <w:r>
        <w:rPr>
          <w:rFonts w:hAnsi="宋体"/>
          <w:sz w:val="24"/>
        </w:rPr>
        <w:t>＜</w:t>
      </w:r>
      <w:r>
        <w:rPr>
          <w:sz w:val="24"/>
        </w:rPr>
        <w:t>0.01</w:t>
      </w:r>
      <w:r>
        <w:rPr>
          <w:rFonts w:hAnsi="宋体"/>
          <w:sz w:val="24"/>
        </w:rPr>
        <w:t>），应激开始后第</w:t>
      </w:r>
      <w:r>
        <w:rPr>
          <w:sz w:val="24"/>
        </w:rPr>
        <w:t>14</w:t>
      </w:r>
      <w:r>
        <w:rPr>
          <w:rFonts w:hAnsi="宋体"/>
          <w:sz w:val="24"/>
        </w:rPr>
        <w:t>天、</w:t>
      </w:r>
      <w:r>
        <w:rPr>
          <w:sz w:val="24"/>
        </w:rPr>
        <w:t>21</w:t>
      </w:r>
      <w:r>
        <w:rPr>
          <w:rFonts w:hAnsi="宋体"/>
          <w:sz w:val="24"/>
        </w:rPr>
        <w:t>天</w:t>
      </w:r>
      <w:r>
        <w:rPr>
          <w:sz w:val="24"/>
        </w:rPr>
        <w:t>PSD</w:t>
      </w:r>
      <w:r>
        <w:rPr>
          <w:rFonts w:hAnsi="宋体"/>
          <w:sz w:val="24"/>
        </w:rPr>
        <w:t>组与抑郁组相比差异无统计学意义（</w:t>
      </w:r>
      <w:r>
        <w:rPr>
          <w:i/>
          <w:sz w:val="24"/>
        </w:rPr>
        <w:t>P</w:t>
      </w:r>
      <w:r>
        <w:rPr>
          <w:rFonts w:hAnsi="宋体"/>
          <w:sz w:val="24"/>
        </w:rPr>
        <w:t>＞</w:t>
      </w:r>
      <w:r>
        <w:rPr>
          <w:sz w:val="24"/>
        </w:rPr>
        <w:t>0.05</w:t>
      </w:r>
      <w:r>
        <w:rPr>
          <w:rFonts w:hAnsi="宋体"/>
          <w:sz w:val="24"/>
        </w:rPr>
        <w:t>），应激开始后第</w:t>
      </w:r>
      <w:r>
        <w:rPr>
          <w:sz w:val="24"/>
        </w:rPr>
        <w:t>21</w:t>
      </w:r>
      <w:r>
        <w:rPr>
          <w:rFonts w:hAnsi="宋体"/>
          <w:sz w:val="24"/>
        </w:rPr>
        <w:t>天</w:t>
      </w:r>
      <w:r>
        <w:rPr>
          <w:rFonts w:hAnsi="宋体" w:hint="eastAsia"/>
          <w:sz w:val="24"/>
        </w:rPr>
        <w:t>单纯卒中组</w:t>
      </w:r>
      <w:r>
        <w:rPr>
          <w:rFonts w:hAnsi="宋体"/>
          <w:sz w:val="24"/>
        </w:rPr>
        <w:t>与假手术对照组相比差异无统计学意义（</w:t>
      </w:r>
      <w:r>
        <w:rPr>
          <w:i/>
          <w:sz w:val="24"/>
        </w:rPr>
        <w:t>P</w:t>
      </w:r>
      <w:r>
        <w:rPr>
          <w:rFonts w:hAnsi="宋体"/>
          <w:sz w:val="24"/>
        </w:rPr>
        <w:t>＞</w:t>
      </w:r>
      <w:r>
        <w:rPr>
          <w:sz w:val="24"/>
        </w:rPr>
        <w:t>0.05</w:t>
      </w:r>
      <w:r>
        <w:rPr>
          <w:rFonts w:hAnsi="宋体"/>
          <w:sz w:val="24"/>
        </w:rPr>
        <w:t>）；</w:t>
      </w:r>
    </w:p>
    <w:p w:rsidR="004E1CF6" w:rsidRDefault="004E1CF6" w:rsidP="004E1CF6">
      <w:pPr>
        <w:spacing w:line="360" w:lineRule="auto"/>
        <w:ind w:firstLineChars="200" w:firstLine="480"/>
        <w:rPr>
          <w:sz w:val="24"/>
        </w:rPr>
      </w:pPr>
      <w:r>
        <w:rPr>
          <w:rFonts w:ascii="宋体" w:hAnsi="宋体" w:hint="eastAsia"/>
          <w:sz w:val="24"/>
        </w:rPr>
        <w:t>（3）</w:t>
      </w:r>
      <w:r>
        <w:rPr>
          <w:rFonts w:hAnsi="宋体"/>
          <w:sz w:val="24"/>
        </w:rPr>
        <w:t>应激开始后的第</w:t>
      </w:r>
      <w:r>
        <w:rPr>
          <w:sz w:val="24"/>
        </w:rPr>
        <w:t>7</w:t>
      </w:r>
      <w:r>
        <w:rPr>
          <w:rFonts w:hAnsi="宋体"/>
          <w:sz w:val="24"/>
        </w:rPr>
        <w:t>天、</w:t>
      </w:r>
      <w:r>
        <w:rPr>
          <w:sz w:val="24"/>
        </w:rPr>
        <w:t>14</w:t>
      </w:r>
      <w:r>
        <w:rPr>
          <w:rFonts w:hAnsi="宋体"/>
          <w:sz w:val="24"/>
        </w:rPr>
        <w:t>天、</w:t>
      </w:r>
      <w:r>
        <w:rPr>
          <w:sz w:val="24"/>
        </w:rPr>
        <w:t>21</w:t>
      </w:r>
      <w:r>
        <w:rPr>
          <w:rFonts w:hAnsi="宋体"/>
          <w:sz w:val="24"/>
        </w:rPr>
        <w:t>天</w:t>
      </w:r>
      <w:r>
        <w:rPr>
          <w:sz w:val="24"/>
        </w:rPr>
        <w:t>PSD</w:t>
      </w:r>
      <w:r>
        <w:rPr>
          <w:rFonts w:hAnsi="宋体"/>
          <w:sz w:val="24"/>
        </w:rPr>
        <w:t>组和</w:t>
      </w:r>
      <w:proofErr w:type="gramStart"/>
      <w:r>
        <w:rPr>
          <w:rFonts w:hAnsi="宋体"/>
          <w:sz w:val="24"/>
        </w:rPr>
        <w:t>抑郁组大鼠</w:t>
      </w:r>
      <w:proofErr w:type="gramEnd"/>
      <w:r>
        <w:rPr>
          <w:sz w:val="24"/>
        </w:rPr>
        <w:t>OFT</w:t>
      </w:r>
      <w:r>
        <w:rPr>
          <w:rFonts w:hAnsi="宋体"/>
          <w:sz w:val="24"/>
        </w:rPr>
        <w:t>的水平运动距离均低于假手术对照组和单纯卒中组，差异有统计学意义（</w:t>
      </w:r>
      <w:r>
        <w:rPr>
          <w:i/>
          <w:sz w:val="24"/>
        </w:rPr>
        <w:t>P</w:t>
      </w:r>
      <w:r>
        <w:rPr>
          <w:rFonts w:hAnsi="宋体"/>
          <w:sz w:val="24"/>
        </w:rPr>
        <w:t>＜</w:t>
      </w:r>
      <w:r>
        <w:rPr>
          <w:sz w:val="24"/>
        </w:rPr>
        <w:t>0.01</w:t>
      </w:r>
      <w:r>
        <w:rPr>
          <w:rFonts w:hAnsi="宋体"/>
          <w:sz w:val="24"/>
        </w:rPr>
        <w:t>），抑郁组与</w:t>
      </w:r>
      <w:r>
        <w:rPr>
          <w:sz w:val="24"/>
        </w:rPr>
        <w:t>PSD</w:t>
      </w:r>
      <w:r>
        <w:rPr>
          <w:rFonts w:hAnsi="宋体"/>
          <w:sz w:val="24"/>
        </w:rPr>
        <w:t>组相比、假手术对照组和单纯卒中组相比差异无统计学意义（</w:t>
      </w:r>
      <w:r>
        <w:rPr>
          <w:i/>
          <w:sz w:val="24"/>
        </w:rPr>
        <w:t>P</w:t>
      </w:r>
      <w:r>
        <w:rPr>
          <w:rFonts w:hAnsi="宋体"/>
          <w:sz w:val="24"/>
        </w:rPr>
        <w:t>＞</w:t>
      </w:r>
      <w:r>
        <w:rPr>
          <w:sz w:val="24"/>
        </w:rPr>
        <w:t>0.05</w:t>
      </w:r>
      <w:r>
        <w:rPr>
          <w:rFonts w:hAnsi="宋体"/>
          <w:sz w:val="24"/>
        </w:rPr>
        <w:t>）；</w:t>
      </w:r>
    </w:p>
    <w:p w:rsidR="004E1CF6" w:rsidRDefault="004E1CF6" w:rsidP="004E1CF6">
      <w:pPr>
        <w:spacing w:line="360" w:lineRule="auto"/>
        <w:ind w:firstLineChars="200" w:firstLine="480"/>
        <w:rPr>
          <w:sz w:val="24"/>
        </w:rPr>
      </w:pPr>
      <w:r>
        <w:rPr>
          <w:rFonts w:ascii="宋体" w:hAnsi="宋体" w:hint="eastAsia"/>
          <w:sz w:val="24"/>
        </w:rPr>
        <w:t>（4）</w:t>
      </w:r>
      <w:r>
        <w:rPr>
          <w:rFonts w:hAnsi="宋体"/>
          <w:sz w:val="24"/>
        </w:rPr>
        <w:t>应激开始后的第</w:t>
      </w:r>
      <w:r>
        <w:rPr>
          <w:sz w:val="24"/>
        </w:rPr>
        <w:t>7</w:t>
      </w:r>
      <w:r>
        <w:rPr>
          <w:rFonts w:hAnsi="宋体"/>
          <w:sz w:val="24"/>
        </w:rPr>
        <w:t>天、</w:t>
      </w:r>
      <w:r>
        <w:rPr>
          <w:sz w:val="24"/>
        </w:rPr>
        <w:t>14</w:t>
      </w:r>
      <w:r>
        <w:rPr>
          <w:rFonts w:hAnsi="宋体"/>
          <w:sz w:val="24"/>
        </w:rPr>
        <w:t>天、</w:t>
      </w:r>
      <w:r>
        <w:rPr>
          <w:sz w:val="24"/>
        </w:rPr>
        <w:t>21</w:t>
      </w:r>
      <w:r>
        <w:rPr>
          <w:rFonts w:hAnsi="宋体"/>
          <w:sz w:val="24"/>
        </w:rPr>
        <w:t>天</w:t>
      </w:r>
      <w:r>
        <w:rPr>
          <w:sz w:val="24"/>
        </w:rPr>
        <w:t>PSD</w:t>
      </w:r>
      <w:r>
        <w:rPr>
          <w:rFonts w:hAnsi="宋体"/>
          <w:sz w:val="24"/>
        </w:rPr>
        <w:t>组和</w:t>
      </w:r>
      <w:proofErr w:type="gramStart"/>
      <w:r>
        <w:rPr>
          <w:rFonts w:hAnsi="宋体"/>
          <w:sz w:val="24"/>
        </w:rPr>
        <w:t>抑郁组大鼠</w:t>
      </w:r>
      <w:proofErr w:type="gramEnd"/>
      <w:r>
        <w:rPr>
          <w:sz w:val="24"/>
        </w:rPr>
        <w:t>OFT</w:t>
      </w:r>
      <w:r>
        <w:rPr>
          <w:rFonts w:hAnsi="宋体"/>
          <w:sz w:val="24"/>
        </w:rPr>
        <w:t>的垂直运动次数均低于假手术对照组，差异有统计学意义（</w:t>
      </w:r>
      <w:r>
        <w:rPr>
          <w:i/>
          <w:sz w:val="24"/>
        </w:rPr>
        <w:t>P</w:t>
      </w:r>
      <w:r>
        <w:rPr>
          <w:rFonts w:hAnsi="宋体"/>
          <w:sz w:val="24"/>
        </w:rPr>
        <w:t>＜</w:t>
      </w:r>
      <w:r>
        <w:rPr>
          <w:sz w:val="24"/>
        </w:rPr>
        <w:t>0.01</w:t>
      </w:r>
      <w:r>
        <w:rPr>
          <w:rFonts w:hAnsi="宋体"/>
          <w:sz w:val="24"/>
        </w:rPr>
        <w:t>），抑郁组与</w:t>
      </w:r>
      <w:r>
        <w:rPr>
          <w:sz w:val="24"/>
        </w:rPr>
        <w:t>PSD</w:t>
      </w:r>
      <w:r>
        <w:rPr>
          <w:rFonts w:hAnsi="宋体"/>
          <w:sz w:val="24"/>
        </w:rPr>
        <w:t>组相比差异无统计学意义（</w:t>
      </w:r>
      <w:r>
        <w:rPr>
          <w:i/>
          <w:sz w:val="24"/>
        </w:rPr>
        <w:t>P</w:t>
      </w:r>
      <w:r>
        <w:rPr>
          <w:rFonts w:hAnsi="宋体"/>
          <w:sz w:val="24"/>
        </w:rPr>
        <w:t>＞</w:t>
      </w:r>
      <w:r>
        <w:rPr>
          <w:sz w:val="24"/>
        </w:rPr>
        <w:t>0.05</w:t>
      </w:r>
      <w:r>
        <w:rPr>
          <w:rFonts w:hAnsi="宋体"/>
          <w:sz w:val="24"/>
        </w:rPr>
        <w:t>），应激开始后的第</w:t>
      </w:r>
      <w:r>
        <w:rPr>
          <w:sz w:val="24"/>
        </w:rPr>
        <w:t>14</w:t>
      </w:r>
      <w:r>
        <w:rPr>
          <w:rFonts w:hAnsi="宋体"/>
          <w:sz w:val="24"/>
        </w:rPr>
        <w:t>天、</w:t>
      </w:r>
      <w:r>
        <w:rPr>
          <w:sz w:val="24"/>
        </w:rPr>
        <w:t>21</w:t>
      </w:r>
      <w:r>
        <w:rPr>
          <w:rFonts w:hAnsi="宋体"/>
          <w:sz w:val="24"/>
        </w:rPr>
        <w:t>天单纯卒中组和假手术对照组相比差异无统计学意义（</w:t>
      </w:r>
      <w:r>
        <w:rPr>
          <w:i/>
          <w:sz w:val="24"/>
        </w:rPr>
        <w:t>P</w:t>
      </w:r>
      <w:r>
        <w:rPr>
          <w:rFonts w:hAnsi="宋体"/>
          <w:sz w:val="24"/>
        </w:rPr>
        <w:t>＞</w:t>
      </w:r>
      <w:r>
        <w:rPr>
          <w:sz w:val="24"/>
        </w:rPr>
        <w:t>0.05</w:t>
      </w:r>
      <w:r>
        <w:rPr>
          <w:rFonts w:hAnsi="宋体"/>
          <w:sz w:val="24"/>
        </w:rPr>
        <w:t>）。</w:t>
      </w:r>
    </w:p>
    <w:p w:rsidR="004E1CF6" w:rsidRPr="00CD7B9B" w:rsidRDefault="004E1CF6" w:rsidP="004E1CF6">
      <w:pPr>
        <w:spacing w:line="360" w:lineRule="auto"/>
        <w:ind w:firstLineChars="200" w:firstLine="480"/>
        <w:rPr>
          <w:sz w:val="24"/>
        </w:rPr>
      </w:pPr>
      <w:r w:rsidRPr="00CD7B9B">
        <w:rPr>
          <w:bCs/>
          <w:sz w:val="24"/>
        </w:rPr>
        <w:t>2</w:t>
      </w:r>
      <w:r w:rsidRPr="00CD7B9B">
        <w:rPr>
          <w:b/>
          <w:sz w:val="24"/>
        </w:rPr>
        <w:t xml:space="preserve"> </w:t>
      </w:r>
      <w:r w:rsidRPr="00CD7B9B">
        <w:rPr>
          <w:rFonts w:hAnsi="宋体"/>
          <w:sz w:val="24"/>
        </w:rPr>
        <w:t>流式细胞术结果：</w:t>
      </w:r>
    </w:p>
    <w:p w:rsidR="004E1CF6" w:rsidRPr="00CD7B9B" w:rsidRDefault="004E1CF6" w:rsidP="004E1CF6">
      <w:pPr>
        <w:pStyle w:val="a0"/>
        <w:spacing w:after="0" w:line="360" w:lineRule="auto"/>
        <w:ind w:firstLineChars="200" w:firstLine="480"/>
        <w:rPr>
          <w:rFonts w:hint="eastAsia"/>
          <w:lang w:val="en-US" w:eastAsia="zh-CN"/>
        </w:rPr>
      </w:pPr>
      <w:r w:rsidRPr="006861AB">
        <w:rPr>
          <w:sz w:val="24"/>
        </w:rPr>
        <w:t>MCAO</w:t>
      </w:r>
      <w:r w:rsidRPr="006861AB">
        <w:rPr>
          <w:rFonts w:hAnsi="宋体"/>
          <w:sz w:val="24"/>
        </w:rPr>
        <w:t>术后</w:t>
      </w:r>
      <w:r w:rsidRPr="006861AB">
        <w:rPr>
          <w:sz w:val="24"/>
        </w:rPr>
        <w:t>7</w:t>
      </w:r>
      <w:r w:rsidRPr="006861AB">
        <w:rPr>
          <w:rFonts w:hAnsi="宋体"/>
          <w:sz w:val="24"/>
        </w:rPr>
        <w:t>天组、单纯卒中组、抑郁组和</w:t>
      </w:r>
      <w:r w:rsidRPr="006861AB">
        <w:rPr>
          <w:sz w:val="24"/>
        </w:rPr>
        <w:t>PSD</w:t>
      </w:r>
      <w:proofErr w:type="gramStart"/>
      <w:r w:rsidRPr="006861AB">
        <w:rPr>
          <w:rFonts w:hAnsi="宋体"/>
          <w:sz w:val="24"/>
        </w:rPr>
        <w:t>组大鼠外</w:t>
      </w:r>
      <w:proofErr w:type="gramEnd"/>
      <w:r w:rsidRPr="006861AB">
        <w:rPr>
          <w:rFonts w:hAnsi="宋体"/>
          <w:sz w:val="24"/>
        </w:rPr>
        <w:t>周血中</w:t>
      </w:r>
      <w:r w:rsidRPr="006861AB">
        <w:rPr>
          <w:rFonts w:hAnsi="宋体" w:hint="eastAsia"/>
          <w:sz w:val="24"/>
        </w:rPr>
        <w:t>CD3+CD4+CD25+</w:t>
      </w:r>
      <w:r w:rsidRPr="006861AB">
        <w:rPr>
          <w:rFonts w:hAnsi="宋体" w:hint="eastAsia"/>
          <w:sz w:val="24"/>
        </w:rPr>
        <w:t>调节性</w:t>
      </w:r>
      <w:r w:rsidRPr="006861AB">
        <w:rPr>
          <w:sz w:val="24"/>
        </w:rPr>
        <w:t>T</w:t>
      </w:r>
      <w:r w:rsidRPr="006861AB">
        <w:rPr>
          <w:rFonts w:hAnsi="宋体"/>
          <w:sz w:val="24"/>
        </w:rPr>
        <w:t>细胞</w:t>
      </w:r>
      <w:r>
        <w:rPr>
          <w:rFonts w:hAnsi="宋体" w:hint="eastAsia"/>
          <w:sz w:val="24"/>
          <w:lang w:eastAsia="zh-CN"/>
        </w:rPr>
        <w:t>水平</w:t>
      </w:r>
      <w:r w:rsidRPr="006861AB">
        <w:rPr>
          <w:rFonts w:hAnsi="宋体"/>
          <w:sz w:val="24"/>
        </w:rPr>
        <w:t>降低，与假手术对照组相比差异有统计学意义（</w:t>
      </w:r>
      <w:r w:rsidRPr="006861AB">
        <w:rPr>
          <w:i/>
          <w:sz w:val="24"/>
        </w:rPr>
        <w:t>P</w:t>
      </w:r>
      <w:r w:rsidRPr="006861AB">
        <w:rPr>
          <w:rFonts w:hAnsi="宋体"/>
          <w:sz w:val="24"/>
        </w:rPr>
        <w:t>＜</w:t>
      </w:r>
      <w:r w:rsidRPr="006861AB">
        <w:rPr>
          <w:sz w:val="24"/>
        </w:rPr>
        <w:t>0.01</w:t>
      </w:r>
      <w:r w:rsidRPr="006861AB">
        <w:rPr>
          <w:rFonts w:hAnsi="宋体"/>
          <w:sz w:val="24"/>
        </w:rPr>
        <w:t>）；单纯卒中组外周血中</w:t>
      </w:r>
      <w:r w:rsidRPr="006861AB">
        <w:rPr>
          <w:rFonts w:hAnsi="宋体" w:hint="eastAsia"/>
          <w:sz w:val="24"/>
        </w:rPr>
        <w:t>CD3+CD4+CD25+</w:t>
      </w:r>
      <w:r w:rsidRPr="006861AB">
        <w:rPr>
          <w:rFonts w:hAnsi="宋体" w:hint="eastAsia"/>
          <w:sz w:val="24"/>
        </w:rPr>
        <w:t>调节性</w:t>
      </w:r>
      <w:r w:rsidRPr="006861AB">
        <w:rPr>
          <w:sz w:val="24"/>
        </w:rPr>
        <w:t>T</w:t>
      </w:r>
      <w:r w:rsidRPr="006861AB">
        <w:rPr>
          <w:rFonts w:hAnsi="宋体"/>
          <w:sz w:val="24"/>
        </w:rPr>
        <w:t>细胞</w:t>
      </w:r>
      <w:r>
        <w:rPr>
          <w:rFonts w:hAnsi="宋体" w:hint="eastAsia"/>
          <w:sz w:val="24"/>
          <w:lang w:eastAsia="zh-CN"/>
        </w:rPr>
        <w:t>水平</w:t>
      </w:r>
      <w:r w:rsidRPr="006861AB">
        <w:rPr>
          <w:rFonts w:hAnsi="宋体"/>
          <w:sz w:val="24"/>
        </w:rPr>
        <w:t>较</w:t>
      </w:r>
      <w:r w:rsidRPr="006861AB">
        <w:rPr>
          <w:sz w:val="24"/>
        </w:rPr>
        <w:t>MCAO</w:t>
      </w:r>
      <w:r w:rsidRPr="006861AB">
        <w:rPr>
          <w:rFonts w:hAnsi="宋体"/>
          <w:sz w:val="24"/>
        </w:rPr>
        <w:t>术后</w:t>
      </w:r>
      <w:r w:rsidRPr="006861AB">
        <w:rPr>
          <w:sz w:val="24"/>
        </w:rPr>
        <w:t>7</w:t>
      </w:r>
      <w:r w:rsidRPr="006861AB">
        <w:rPr>
          <w:rFonts w:hAnsi="宋体"/>
          <w:sz w:val="24"/>
        </w:rPr>
        <w:t>天组升高，差异有统计学意义（</w:t>
      </w:r>
      <w:r w:rsidRPr="006861AB">
        <w:rPr>
          <w:i/>
          <w:sz w:val="24"/>
        </w:rPr>
        <w:t>P</w:t>
      </w:r>
      <w:r w:rsidRPr="006861AB">
        <w:rPr>
          <w:rFonts w:hAnsi="宋体"/>
          <w:sz w:val="24"/>
        </w:rPr>
        <w:t>＜</w:t>
      </w:r>
      <w:r w:rsidRPr="006861AB">
        <w:rPr>
          <w:sz w:val="24"/>
        </w:rPr>
        <w:t>0.01</w:t>
      </w:r>
      <w:r w:rsidRPr="006861AB">
        <w:rPr>
          <w:rFonts w:hAnsi="宋体"/>
          <w:sz w:val="24"/>
        </w:rPr>
        <w:t>）；</w:t>
      </w:r>
      <w:r w:rsidRPr="006861AB">
        <w:rPr>
          <w:sz w:val="24"/>
        </w:rPr>
        <w:t>PSD</w:t>
      </w:r>
      <w:r w:rsidRPr="006861AB">
        <w:rPr>
          <w:rFonts w:hAnsi="宋体"/>
          <w:sz w:val="24"/>
        </w:rPr>
        <w:t>组外周血中</w:t>
      </w:r>
      <w:r w:rsidRPr="006861AB">
        <w:rPr>
          <w:rFonts w:hAnsi="宋体" w:hint="eastAsia"/>
          <w:sz w:val="24"/>
        </w:rPr>
        <w:t>CD3+CD4+CD25+</w:t>
      </w:r>
      <w:r w:rsidRPr="006861AB">
        <w:rPr>
          <w:rFonts w:hAnsi="宋体" w:hint="eastAsia"/>
          <w:sz w:val="24"/>
        </w:rPr>
        <w:t>调节性</w:t>
      </w:r>
      <w:r w:rsidRPr="006861AB">
        <w:rPr>
          <w:sz w:val="24"/>
        </w:rPr>
        <w:t>T</w:t>
      </w:r>
      <w:r w:rsidRPr="006861AB">
        <w:rPr>
          <w:rFonts w:hAnsi="宋体"/>
          <w:sz w:val="24"/>
        </w:rPr>
        <w:t>细胞</w:t>
      </w:r>
      <w:r>
        <w:rPr>
          <w:rFonts w:hAnsi="宋体" w:hint="eastAsia"/>
          <w:sz w:val="24"/>
          <w:lang w:eastAsia="zh-CN"/>
        </w:rPr>
        <w:t>水平</w:t>
      </w:r>
      <w:r w:rsidRPr="006861AB">
        <w:rPr>
          <w:rFonts w:hAnsi="宋体"/>
          <w:sz w:val="24"/>
        </w:rPr>
        <w:t>与</w:t>
      </w:r>
      <w:r w:rsidRPr="006861AB">
        <w:rPr>
          <w:sz w:val="24"/>
        </w:rPr>
        <w:t>MCAO</w:t>
      </w:r>
      <w:r w:rsidRPr="006861AB">
        <w:rPr>
          <w:rFonts w:hAnsi="宋体"/>
          <w:sz w:val="24"/>
        </w:rPr>
        <w:t>术后</w:t>
      </w:r>
      <w:r w:rsidRPr="006861AB">
        <w:rPr>
          <w:sz w:val="24"/>
        </w:rPr>
        <w:t>7</w:t>
      </w:r>
      <w:r w:rsidRPr="006861AB">
        <w:rPr>
          <w:rFonts w:hAnsi="宋体"/>
          <w:sz w:val="24"/>
        </w:rPr>
        <w:t>天组相比差异无统计学意义（</w:t>
      </w:r>
      <w:r w:rsidRPr="006861AB">
        <w:rPr>
          <w:i/>
          <w:sz w:val="24"/>
        </w:rPr>
        <w:t>P</w:t>
      </w:r>
      <w:r w:rsidRPr="006861AB">
        <w:rPr>
          <w:rFonts w:hAnsi="宋体"/>
          <w:sz w:val="24"/>
        </w:rPr>
        <w:t>＞</w:t>
      </w:r>
      <w:r w:rsidRPr="006861AB">
        <w:rPr>
          <w:sz w:val="24"/>
        </w:rPr>
        <w:t>0.05</w:t>
      </w:r>
      <w:r w:rsidRPr="006861AB">
        <w:rPr>
          <w:rFonts w:hAnsi="宋体"/>
          <w:sz w:val="24"/>
        </w:rPr>
        <w:t>），</w:t>
      </w:r>
      <w:r w:rsidRPr="006861AB">
        <w:rPr>
          <w:sz w:val="24"/>
        </w:rPr>
        <w:t>PSD</w:t>
      </w:r>
      <w:r w:rsidRPr="006861AB">
        <w:rPr>
          <w:rFonts w:hAnsi="宋体"/>
          <w:sz w:val="24"/>
        </w:rPr>
        <w:t>组与单纯卒中组相比差异无统计学意义（</w:t>
      </w:r>
      <w:r w:rsidRPr="006861AB">
        <w:rPr>
          <w:i/>
          <w:sz w:val="24"/>
        </w:rPr>
        <w:t>P</w:t>
      </w:r>
      <w:r w:rsidRPr="006861AB">
        <w:rPr>
          <w:rFonts w:hAnsi="宋体"/>
          <w:sz w:val="24"/>
        </w:rPr>
        <w:t>＞</w:t>
      </w:r>
      <w:r w:rsidRPr="006861AB">
        <w:rPr>
          <w:sz w:val="24"/>
        </w:rPr>
        <w:t>0.05</w:t>
      </w:r>
      <w:r w:rsidRPr="006861AB">
        <w:rPr>
          <w:rFonts w:hAnsi="宋体"/>
          <w:sz w:val="24"/>
        </w:rPr>
        <w:t>）</w:t>
      </w:r>
      <w:r w:rsidRPr="006861AB">
        <w:rPr>
          <w:rFonts w:hAnsi="宋体" w:hint="eastAsia"/>
          <w:sz w:val="24"/>
          <w:lang w:eastAsia="zh-CN"/>
        </w:rPr>
        <w:t>。</w:t>
      </w:r>
    </w:p>
    <w:p w:rsidR="004E1CF6" w:rsidRDefault="004E1CF6" w:rsidP="004E1CF6">
      <w:pPr>
        <w:pStyle w:val="a0"/>
        <w:spacing w:after="0" w:line="360" w:lineRule="auto"/>
        <w:ind w:firstLineChars="200" w:firstLine="560"/>
        <w:rPr>
          <w:rFonts w:eastAsia="黑体" w:hint="eastAsia"/>
          <w:sz w:val="28"/>
          <w:szCs w:val="28"/>
        </w:rPr>
      </w:pPr>
      <w:proofErr w:type="spellStart"/>
      <w:r>
        <w:rPr>
          <w:rFonts w:eastAsia="黑体"/>
          <w:sz w:val="28"/>
          <w:szCs w:val="28"/>
        </w:rPr>
        <w:t>结论</w:t>
      </w:r>
      <w:proofErr w:type="spellEnd"/>
    </w:p>
    <w:p w:rsidR="004E1CF6" w:rsidRPr="005900D9" w:rsidRDefault="004E1CF6" w:rsidP="004E1CF6">
      <w:pPr>
        <w:autoSpaceDE w:val="0"/>
        <w:autoSpaceDN w:val="0"/>
        <w:adjustRightInd w:val="0"/>
        <w:spacing w:line="360" w:lineRule="auto"/>
        <w:ind w:firstLineChars="200" w:firstLine="480"/>
        <w:rPr>
          <w:sz w:val="24"/>
        </w:rPr>
      </w:pPr>
      <w:r w:rsidRPr="005900D9">
        <w:rPr>
          <w:sz w:val="24"/>
        </w:rPr>
        <w:t>PSD</w:t>
      </w:r>
      <w:r w:rsidRPr="005900D9">
        <w:rPr>
          <w:rFonts w:hAnsi="宋体"/>
          <w:sz w:val="24"/>
        </w:rPr>
        <w:t>大鼠模型外周血</w:t>
      </w:r>
      <w:r w:rsidRPr="005900D9">
        <w:rPr>
          <w:sz w:val="24"/>
        </w:rPr>
        <w:t>CD3+CD4+CD25+Treg</w:t>
      </w:r>
      <w:r w:rsidRPr="005900D9">
        <w:rPr>
          <w:rFonts w:hAnsi="宋体"/>
          <w:sz w:val="24"/>
        </w:rPr>
        <w:t>细胞水平降低，表明</w:t>
      </w:r>
      <w:proofErr w:type="spellStart"/>
      <w:r w:rsidRPr="005900D9">
        <w:rPr>
          <w:sz w:val="24"/>
        </w:rPr>
        <w:t>Treg</w:t>
      </w:r>
      <w:proofErr w:type="spellEnd"/>
      <w:r w:rsidRPr="005900D9">
        <w:rPr>
          <w:rFonts w:hAnsi="宋体"/>
          <w:sz w:val="24"/>
        </w:rPr>
        <w:t>细胞功能失衡在</w:t>
      </w:r>
      <w:r w:rsidRPr="005900D9">
        <w:rPr>
          <w:sz w:val="24"/>
        </w:rPr>
        <w:t>PSD</w:t>
      </w:r>
      <w:r w:rsidRPr="005900D9">
        <w:rPr>
          <w:rFonts w:hAnsi="宋体"/>
          <w:sz w:val="24"/>
        </w:rPr>
        <w:t>炎性损伤中发挥着重要的作用，</w:t>
      </w:r>
      <w:proofErr w:type="spellStart"/>
      <w:r w:rsidRPr="005900D9">
        <w:rPr>
          <w:sz w:val="24"/>
        </w:rPr>
        <w:t>Treg</w:t>
      </w:r>
      <w:proofErr w:type="spellEnd"/>
      <w:r w:rsidRPr="005900D9">
        <w:rPr>
          <w:rFonts w:hAnsi="宋体"/>
          <w:sz w:val="24"/>
        </w:rPr>
        <w:t>细胞可能参与了卒中后抑郁的发病。本结论为进一步阐明卒中后抑郁的免疫机制提供了参考。</w:t>
      </w:r>
    </w:p>
    <w:p w:rsidR="004E1CF6" w:rsidRDefault="004E1CF6" w:rsidP="004E1CF6">
      <w:pPr>
        <w:spacing w:line="360" w:lineRule="auto"/>
        <w:ind w:firstLineChars="200" w:firstLine="560"/>
        <w:rPr>
          <w:sz w:val="24"/>
        </w:rPr>
      </w:pPr>
      <w:r>
        <w:rPr>
          <w:rFonts w:eastAsia="黑体"/>
          <w:sz w:val="28"/>
          <w:szCs w:val="28"/>
        </w:rPr>
        <w:t>关键词</w:t>
      </w:r>
      <w:r>
        <w:rPr>
          <w:rFonts w:eastAsia="黑体" w:hint="eastAsia"/>
          <w:sz w:val="28"/>
          <w:szCs w:val="28"/>
        </w:rPr>
        <w:t xml:space="preserve"> </w:t>
      </w:r>
      <w:r>
        <w:rPr>
          <w:rFonts w:hAnsi="宋体"/>
          <w:sz w:val="24"/>
        </w:rPr>
        <w:t>卒中后抑郁</w:t>
      </w:r>
      <w:r>
        <w:rPr>
          <w:rFonts w:hAnsi="宋体" w:hint="eastAsia"/>
          <w:sz w:val="24"/>
        </w:rPr>
        <w:t>；</w:t>
      </w:r>
      <w:r>
        <w:rPr>
          <w:rFonts w:hAnsi="宋体"/>
          <w:sz w:val="24"/>
        </w:rPr>
        <w:t>调节性</w:t>
      </w:r>
      <w:r>
        <w:rPr>
          <w:sz w:val="24"/>
        </w:rPr>
        <w:t>T</w:t>
      </w:r>
      <w:r>
        <w:rPr>
          <w:rFonts w:hAnsi="宋体"/>
          <w:sz w:val="24"/>
        </w:rPr>
        <w:t>细胞</w:t>
      </w:r>
      <w:r>
        <w:rPr>
          <w:rFonts w:hAnsi="宋体" w:hint="eastAsia"/>
          <w:sz w:val="24"/>
        </w:rPr>
        <w:t>；</w:t>
      </w:r>
      <w:r>
        <w:rPr>
          <w:rFonts w:hAnsi="宋体"/>
          <w:sz w:val="24"/>
        </w:rPr>
        <w:t>免疫炎症</w:t>
      </w:r>
      <w:r>
        <w:rPr>
          <w:rFonts w:hAnsi="宋体" w:hint="eastAsia"/>
          <w:sz w:val="24"/>
        </w:rPr>
        <w:t>；</w:t>
      </w:r>
      <w:r>
        <w:rPr>
          <w:rFonts w:hAnsi="宋体"/>
          <w:sz w:val="24"/>
        </w:rPr>
        <w:t>卒中</w:t>
      </w:r>
      <w:r>
        <w:rPr>
          <w:rFonts w:hAnsi="宋体" w:hint="eastAsia"/>
          <w:sz w:val="24"/>
        </w:rPr>
        <w:t>；</w:t>
      </w:r>
      <w:r>
        <w:rPr>
          <w:rFonts w:hAnsi="宋体"/>
          <w:sz w:val="24"/>
        </w:rPr>
        <w:t>抑郁</w:t>
      </w:r>
    </w:p>
    <w:p w:rsidR="004E1CF6" w:rsidRPr="00F604B2" w:rsidRDefault="004E1CF6" w:rsidP="004E1CF6">
      <w:pPr>
        <w:pStyle w:val="a0"/>
        <w:spacing w:line="360" w:lineRule="auto"/>
        <w:rPr>
          <w:sz w:val="24"/>
        </w:rPr>
      </w:pPr>
    </w:p>
    <w:p w:rsidR="004E1CF6" w:rsidRDefault="004E1CF6" w:rsidP="004E1CF6">
      <w:pPr>
        <w:tabs>
          <w:tab w:val="left" w:pos="750"/>
        </w:tabs>
        <w:spacing w:line="36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The significance of </w:t>
      </w:r>
      <w:r>
        <w:rPr>
          <w:rFonts w:hint="eastAsia"/>
          <w:b/>
          <w:sz w:val="32"/>
          <w:szCs w:val="32"/>
        </w:rPr>
        <w:t xml:space="preserve">Regulatory </w:t>
      </w:r>
      <w:r>
        <w:rPr>
          <w:b/>
          <w:sz w:val="32"/>
          <w:szCs w:val="32"/>
        </w:rPr>
        <w:t xml:space="preserve">T cells expression in peripheral blood </w:t>
      </w:r>
      <w:r>
        <w:rPr>
          <w:rFonts w:hint="eastAsia"/>
          <w:b/>
          <w:sz w:val="32"/>
          <w:szCs w:val="32"/>
        </w:rPr>
        <w:t>of</w:t>
      </w:r>
      <w:r>
        <w:rPr>
          <w:b/>
          <w:sz w:val="32"/>
          <w:szCs w:val="32"/>
        </w:rPr>
        <w:t xml:space="preserve"> Post-stroke depression rats</w:t>
      </w:r>
    </w:p>
    <w:p w:rsidR="004E1CF6" w:rsidRDefault="004E1CF6" w:rsidP="004E1CF6">
      <w:pPr>
        <w:topLinePunct/>
        <w:spacing w:line="360" w:lineRule="auto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lastRenderedPageBreak/>
        <w:t>Abstract</w:t>
      </w:r>
    </w:p>
    <w:p w:rsidR="004E1CF6" w:rsidRDefault="004E1CF6" w:rsidP="004E1CF6">
      <w:pPr>
        <w:autoSpaceDE w:val="0"/>
        <w:autoSpaceDN w:val="0"/>
        <w:adjustRightInd w:val="0"/>
        <w:spacing w:line="360" w:lineRule="auto"/>
        <w:ind w:firstLineChars="196" w:firstLine="551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Background </w:t>
      </w:r>
    </w:p>
    <w:p w:rsidR="004E1CF6" w:rsidRDefault="004E1CF6" w:rsidP="004E1CF6">
      <w:pPr>
        <w:autoSpaceDE w:val="0"/>
        <w:autoSpaceDN w:val="0"/>
        <w:adjustRightInd w:val="0"/>
        <w:spacing w:line="360" w:lineRule="auto"/>
        <w:ind w:firstLineChars="200" w:firstLine="480"/>
        <w:rPr>
          <w:sz w:val="24"/>
        </w:rPr>
      </w:pPr>
      <w:r>
        <w:rPr>
          <w:sz w:val="24"/>
        </w:rPr>
        <w:t xml:space="preserve">Post-stroke </w:t>
      </w:r>
      <w:proofErr w:type="gramStart"/>
      <w:r>
        <w:rPr>
          <w:sz w:val="24"/>
        </w:rPr>
        <w:t>depression(</w:t>
      </w:r>
      <w:proofErr w:type="gramEnd"/>
      <w:r>
        <w:rPr>
          <w:sz w:val="24"/>
        </w:rPr>
        <w:t xml:space="preserve">PSD) is a common complication in patients with stroke. PSD refers to a frequent post-stroke mood disorder. The cognitive impairment is a </w:t>
      </w:r>
      <w:proofErr w:type="spellStart"/>
      <w:r>
        <w:rPr>
          <w:sz w:val="24"/>
        </w:rPr>
        <w:t>commom</w:t>
      </w:r>
      <w:proofErr w:type="spellEnd"/>
      <w:r>
        <w:rPr>
          <w:sz w:val="24"/>
        </w:rPr>
        <w:t xml:space="preserve"> symptom of PSD. Immune and inflammatory response is an important post-stroke pathology, which directly affects the central nervous system damage and repair. Immune and inflammatory response is directly related to long-term prognosis and complications of</w:t>
      </w:r>
      <w:r>
        <w:rPr>
          <w:color w:val="666666"/>
          <w:sz w:val="24"/>
          <w:shd w:val="clear" w:color="auto" w:fill="EEEEEE"/>
        </w:rPr>
        <w:t xml:space="preserve"> </w:t>
      </w:r>
      <w:r>
        <w:rPr>
          <w:sz w:val="24"/>
        </w:rPr>
        <w:t xml:space="preserve">depression, cognitive impairment, etc. </w:t>
      </w:r>
      <w:proofErr w:type="spellStart"/>
      <w:r>
        <w:rPr>
          <w:sz w:val="24"/>
        </w:rPr>
        <w:t>Treg</w:t>
      </w:r>
      <w:proofErr w:type="spellEnd"/>
      <w:r>
        <w:rPr>
          <w:sz w:val="24"/>
        </w:rPr>
        <w:t xml:space="preserve"> is negative immune regulatory role cells. </w:t>
      </w:r>
      <w:proofErr w:type="spellStart"/>
      <w:r>
        <w:rPr>
          <w:sz w:val="24"/>
        </w:rPr>
        <w:t>Treg</w:t>
      </w:r>
      <w:proofErr w:type="spellEnd"/>
      <w:r>
        <w:rPr>
          <w:sz w:val="24"/>
        </w:rPr>
        <w:t xml:space="preserve"> play a protective role in the brain after cerebral ischemia inflammation, and is closely related to the depression. The changes of </w:t>
      </w:r>
      <w:proofErr w:type="spellStart"/>
      <w:r>
        <w:rPr>
          <w:sz w:val="24"/>
        </w:rPr>
        <w:t>Treg</w:t>
      </w:r>
      <w:proofErr w:type="spellEnd"/>
      <w:r>
        <w:rPr>
          <w:sz w:val="24"/>
        </w:rPr>
        <w:t xml:space="preserve"> expression may affect immune imbalance and the occurrence of PSD.</w:t>
      </w:r>
    </w:p>
    <w:p w:rsidR="004E1CF6" w:rsidRDefault="004E1CF6" w:rsidP="004E1CF6">
      <w:pPr>
        <w:autoSpaceDE w:val="0"/>
        <w:autoSpaceDN w:val="0"/>
        <w:adjustRightInd w:val="0"/>
        <w:spacing w:line="360" w:lineRule="auto"/>
        <w:ind w:firstLineChars="200" w:firstLine="562"/>
        <w:rPr>
          <w:b/>
          <w:sz w:val="28"/>
          <w:szCs w:val="28"/>
        </w:rPr>
      </w:pPr>
      <w:r>
        <w:rPr>
          <w:b/>
          <w:sz w:val="28"/>
          <w:szCs w:val="28"/>
        </w:rPr>
        <w:t>Objectives</w:t>
      </w:r>
    </w:p>
    <w:p w:rsidR="004E1CF6" w:rsidRDefault="004E1CF6" w:rsidP="004E1CF6">
      <w:pPr>
        <w:tabs>
          <w:tab w:val="left" w:pos="750"/>
        </w:tabs>
        <w:spacing w:line="360" w:lineRule="auto"/>
        <w:ind w:firstLineChars="200" w:firstLine="480"/>
        <w:rPr>
          <w:sz w:val="24"/>
        </w:rPr>
      </w:pPr>
      <w:r>
        <w:rPr>
          <w:sz w:val="24"/>
        </w:rPr>
        <w:t xml:space="preserve">Learn </w:t>
      </w:r>
      <w:r>
        <w:rPr>
          <w:rFonts w:hint="eastAsia"/>
          <w:sz w:val="24"/>
        </w:rPr>
        <w:t xml:space="preserve">Regulatory </w:t>
      </w:r>
      <w:r>
        <w:rPr>
          <w:sz w:val="24"/>
        </w:rPr>
        <w:t>T</w:t>
      </w:r>
      <w:r>
        <w:rPr>
          <w:rFonts w:hint="eastAsia"/>
          <w:sz w:val="24"/>
        </w:rPr>
        <w:t xml:space="preserve"> cells</w:t>
      </w:r>
      <w:r>
        <w:rPr>
          <w:sz w:val="24"/>
        </w:rPr>
        <w:t xml:space="preserve"> state</w:t>
      </w:r>
      <w:r w:rsidRPr="00BA3270">
        <w:rPr>
          <w:sz w:val="24"/>
        </w:rPr>
        <w:t xml:space="preserve"> in peripheral blood of</w:t>
      </w:r>
      <w:r>
        <w:rPr>
          <w:sz w:val="24"/>
        </w:rPr>
        <w:t xml:space="preserve"> PSD rats, and explore its effect on the immune status and progression of the PSD.</w:t>
      </w:r>
    </w:p>
    <w:p w:rsidR="004E1CF6" w:rsidRDefault="004E1CF6" w:rsidP="004E1CF6">
      <w:pPr>
        <w:tabs>
          <w:tab w:val="left" w:pos="750"/>
        </w:tabs>
        <w:spacing w:line="360" w:lineRule="auto"/>
        <w:ind w:firstLineChars="196" w:firstLine="551"/>
        <w:rPr>
          <w:sz w:val="28"/>
          <w:szCs w:val="28"/>
        </w:rPr>
      </w:pPr>
      <w:r>
        <w:rPr>
          <w:b/>
          <w:sz w:val="28"/>
          <w:szCs w:val="28"/>
        </w:rPr>
        <w:t>Methods</w:t>
      </w:r>
    </w:p>
    <w:p w:rsidR="004E1CF6" w:rsidRDefault="004E1CF6" w:rsidP="004E1CF6">
      <w:pPr>
        <w:tabs>
          <w:tab w:val="left" w:pos="750"/>
        </w:tabs>
        <w:spacing w:line="360" w:lineRule="auto"/>
        <w:ind w:firstLineChars="200" w:firstLine="480"/>
        <w:rPr>
          <w:sz w:val="24"/>
        </w:rPr>
      </w:pPr>
      <w:r>
        <w:rPr>
          <w:sz w:val="24"/>
        </w:rPr>
        <w:t>1 The focal cerebral ischemic rat model is set up by occluding the middle cerebral artery (MCA). On this basis, further isolated-living condition and chronic unpredictable mild stress (CUMS) are applied successively to set up the PSD rat model.</w:t>
      </w:r>
    </w:p>
    <w:p w:rsidR="004E1CF6" w:rsidRDefault="004E1CF6" w:rsidP="004E1CF6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 xml:space="preserve">2 The neurological functional impairment of focal cerebral ischemic rats is assessed by Longa Five grades. To observe the weight variation trend by measuring the </w:t>
      </w:r>
      <w:proofErr w:type="gramStart"/>
      <w:r>
        <w:rPr>
          <w:sz w:val="24"/>
        </w:rPr>
        <w:t>rats</w:t>
      </w:r>
      <w:proofErr w:type="gramEnd"/>
      <w:r>
        <w:rPr>
          <w:sz w:val="24"/>
        </w:rPr>
        <w:t xml:space="preserve"> weights, sucrose solution consumption test is used to estimate the changes of interest and cheerfulness, open field test (OFT) is used to estimate the levels of spontaneous activities and self-explored behavior. </w:t>
      </w:r>
      <w:proofErr w:type="gramStart"/>
      <w:r>
        <w:rPr>
          <w:sz w:val="24"/>
        </w:rPr>
        <w:t>To evaluate rats model’s depression by the resulting data.</w:t>
      </w:r>
      <w:proofErr w:type="gramEnd"/>
    </w:p>
    <w:p w:rsidR="004E1CF6" w:rsidRDefault="004E1CF6" w:rsidP="004E1CF6">
      <w:pPr>
        <w:spacing w:line="360" w:lineRule="auto"/>
        <w:ind w:firstLineChars="200" w:firstLine="480"/>
        <w:rPr>
          <w:sz w:val="24"/>
        </w:rPr>
      </w:pPr>
      <w:r>
        <w:rPr>
          <w:bCs/>
          <w:sz w:val="24"/>
        </w:rPr>
        <w:t xml:space="preserve">3 Test </w:t>
      </w:r>
      <w:r>
        <w:rPr>
          <w:rFonts w:hint="eastAsia"/>
          <w:bCs/>
          <w:sz w:val="24"/>
        </w:rPr>
        <w:t>CD3+</w:t>
      </w:r>
      <w:r>
        <w:rPr>
          <w:bCs/>
          <w:sz w:val="24"/>
        </w:rPr>
        <w:t>CD4+CD25+</w:t>
      </w:r>
      <w:r>
        <w:rPr>
          <w:rFonts w:hint="eastAsia"/>
          <w:bCs/>
          <w:sz w:val="24"/>
        </w:rPr>
        <w:t xml:space="preserve"> regulatory </w:t>
      </w:r>
      <w:r>
        <w:rPr>
          <w:bCs/>
          <w:sz w:val="24"/>
        </w:rPr>
        <w:t>T cell</w:t>
      </w:r>
      <w:r>
        <w:rPr>
          <w:rFonts w:hint="eastAsia"/>
          <w:bCs/>
          <w:sz w:val="24"/>
        </w:rPr>
        <w:t>s</w:t>
      </w:r>
      <w:r>
        <w:rPr>
          <w:bCs/>
          <w:sz w:val="24"/>
        </w:rPr>
        <w:t xml:space="preserve"> level in peripheral blood of rats in each group by flow </w:t>
      </w:r>
      <w:proofErr w:type="spellStart"/>
      <w:r>
        <w:rPr>
          <w:bCs/>
          <w:sz w:val="24"/>
        </w:rPr>
        <w:t>cytometry</w:t>
      </w:r>
      <w:proofErr w:type="spellEnd"/>
      <w:r>
        <w:rPr>
          <w:bCs/>
          <w:sz w:val="24"/>
        </w:rPr>
        <w:t xml:space="preserve"> and analyze its significance.</w:t>
      </w:r>
    </w:p>
    <w:p w:rsidR="004E1CF6" w:rsidRDefault="004E1CF6" w:rsidP="004E1CF6">
      <w:pPr>
        <w:spacing w:line="360" w:lineRule="auto"/>
        <w:ind w:firstLineChars="196" w:firstLine="551"/>
        <w:rPr>
          <w:rFonts w:eastAsia="黑体"/>
          <w:b/>
          <w:sz w:val="28"/>
          <w:szCs w:val="28"/>
        </w:rPr>
      </w:pPr>
      <w:r>
        <w:rPr>
          <w:rFonts w:eastAsia="黑体"/>
          <w:b/>
          <w:sz w:val="28"/>
          <w:szCs w:val="28"/>
        </w:rPr>
        <w:t>Results</w:t>
      </w:r>
    </w:p>
    <w:p w:rsidR="004E1CF6" w:rsidRPr="00BA3270" w:rsidRDefault="004E1CF6" w:rsidP="004E1CF6">
      <w:pPr>
        <w:spacing w:line="360" w:lineRule="auto"/>
        <w:ind w:firstLineChars="200" w:firstLine="480"/>
        <w:rPr>
          <w:color w:val="434343"/>
          <w:sz w:val="24"/>
          <w:shd w:val="clear" w:color="auto" w:fill="EEEEEE"/>
        </w:rPr>
      </w:pPr>
      <w:r w:rsidRPr="00BA3270">
        <w:rPr>
          <w:sz w:val="24"/>
        </w:rPr>
        <w:lastRenderedPageBreak/>
        <w:t>1 The results of behavior tests</w:t>
      </w:r>
    </w:p>
    <w:p w:rsidR="004E1CF6" w:rsidRPr="00BA3270" w:rsidRDefault="004E1CF6" w:rsidP="004E1CF6">
      <w:pPr>
        <w:spacing w:line="360" w:lineRule="auto"/>
        <w:ind w:firstLineChars="200" w:firstLine="480"/>
        <w:rPr>
          <w:color w:val="434343"/>
          <w:sz w:val="24"/>
          <w:shd w:val="clear" w:color="auto" w:fill="EEEEEE"/>
        </w:rPr>
      </w:pPr>
      <w:r>
        <w:rPr>
          <w:rFonts w:hAnsi="宋体" w:hint="eastAsia"/>
          <w:sz w:val="24"/>
        </w:rPr>
        <w:t>(1)</w:t>
      </w:r>
      <w:r w:rsidRPr="00BA3270">
        <w:rPr>
          <w:sz w:val="24"/>
        </w:rPr>
        <w:t xml:space="preserve"> The PSD group and depression group showed significantly less weight compare</w:t>
      </w:r>
      <w:r>
        <w:rPr>
          <w:rFonts w:hint="eastAsia"/>
          <w:sz w:val="24"/>
        </w:rPr>
        <w:t xml:space="preserve"> </w:t>
      </w:r>
      <w:r w:rsidRPr="00BA3270">
        <w:rPr>
          <w:sz w:val="24"/>
        </w:rPr>
        <w:t>with sham control group. On the 21th after CUMS, the differences have statistical significance</w:t>
      </w:r>
      <w:r w:rsidRPr="00BA3270">
        <w:rPr>
          <w:sz w:val="24"/>
        </w:rPr>
        <w:t>（</w:t>
      </w:r>
      <w:r w:rsidRPr="00BA3270">
        <w:rPr>
          <w:i/>
          <w:sz w:val="24"/>
        </w:rPr>
        <w:t>F</w:t>
      </w:r>
      <w:r w:rsidRPr="00BA3270">
        <w:rPr>
          <w:sz w:val="24"/>
        </w:rPr>
        <w:t>=27.525</w:t>
      </w:r>
      <w:r w:rsidRPr="00BA3270">
        <w:rPr>
          <w:sz w:val="24"/>
        </w:rPr>
        <w:t>，</w:t>
      </w:r>
      <w:r w:rsidRPr="00BA3270">
        <w:rPr>
          <w:i/>
          <w:sz w:val="24"/>
        </w:rPr>
        <w:t>P</w:t>
      </w:r>
      <w:r w:rsidRPr="00BA3270">
        <w:rPr>
          <w:sz w:val="24"/>
        </w:rPr>
        <w:t>=0.000</w:t>
      </w:r>
      <w:r w:rsidRPr="00BA3270">
        <w:rPr>
          <w:sz w:val="24"/>
        </w:rPr>
        <w:t>）</w:t>
      </w:r>
      <w:r w:rsidRPr="00BA3270">
        <w:rPr>
          <w:sz w:val="24"/>
        </w:rPr>
        <w:t>, the depression group compared with the PSD group, there is no statistical significance (P&gt;0.05);</w:t>
      </w:r>
    </w:p>
    <w:p w:rsidR="004E1CF6" w:rsidRPr="00BA3270" w:rsidRDefault="004E1CF6" w:rsidP="004E1CF6">
      <w:pPr>
        <w:topLinePunct/>
        <w:spacing w:line="360" w:lineRule="auto"/>
        <w:ind w:firstLineChars="200" w:firstLine="480"/>
        <w:rPr>
          <w:sz w:val="24"/>
        </w:rPr>
      </w:pPr>
      <w:r>
        <w:rPr>
          <w:rFonts w:hAnsi="宋体" w:hint="eastAsia"/>
          <w:sz w:val="24"/>
        </w:rPr>
        <w:t>(2)</w:t>
      </w:r>
      <w:r w:rsidRPr="00BA3270">
        <w:rPr>
          <w:sz w:val="24"/>
        </w:rPr>
        <w:t xml:space="preserve"> On the 7th, 14th, 21th after CUMS, the PSD group and depression group showed significantly less sucrose solution consumption compare with sham control group, the differences have statistical significanc</w:t>
      </w:r>
      <w:r w:rsidRPr="009F4442">
        <w:rPr>
          <w:sz w:val="24"/>
        </w:rPr>
        <w:t>e</w:t>
      </w:r>
      <w:r w:rsidRPr="009F4442">
        <w:rPr>
          <w:sz w:val="24"/>
        </w:rPr>
        <w:t>（</w:t>
      </w:r>
      <w:r w:rsidRPr="009F4442">
        <w:rPr>
          <w:sz w:val="24"/>
        </w:rPr>
        <w:t>P</w:t>
      </w:r>
      <w:r>
        <w:rPr>
          <w:rFonts w:hint="eastAsia"/>
          <w:sz w:val="24"/>
        </w:rPr>
        <w:t>&lt;</w:t>
      </w:r>
      <w:r w:rsidRPr="009F4442">
        <w:rPr>
          <w:sz w:val="24"/>
        </w:rPr>
        <w:t>0.01</w:t>
      </w:r>
      <w:r w:rsidRPr="009F4442">
        <w:rPr>
          <w:sz w:val="24"/>
        </w:rPr>
        <w:t>）</w:t>
      </w:r>
      <w:r w:rsidRPr="009F4442">
        <w:rPr>
          <w:sz w:val="24"/>
        </w:rPr>
        <w:t>,</w:t>
      </w:r>
      <w:r w:rsidRPr="00BA3270">
        <w:rPr>
          <w:sz w:val="24"/>
        </w:rPr>
        <w:t xml:space="preserve"> On the14th, 21th after CUMS, The PSD group compared with the depression group, there is no statistical significance (P&gt;0.05), on the 21th after CUMS, there is no statistical significance between the stroke group and the sham control group (</w:t>
      </w:r>
      <w:r w:rsidRPr="00BA3270">
        <w:rPr>
          <w:i/>
          <w:sz w:val="24"/>
        </w:rPr>
        <w:t>P</w:t>
      </w:r>
      <w:r w:rsidRPr="00BA3270">
        <w:rPr>
          <w:sz w:val="24"/>
        </w:rPr>
        <w:t>&gt;0.05);</w:t>
      </w:r>
    </w:p>
    <w:p w:rsidR="004E1CF6" w:rsidRPr="00BA3270" w:rsidRDefault="004E1CF6" w:rsidP="004E1CF6">
      <w:pPr>
        <w:topLinePunct/>
        <w:spacing w:line="360" w:lineRule="auto"/>
        <w:ind w:firstLineChars="200" w:firstLine="480"/>
        <w:rPr>
          <w:sz w:val="24"/>
        </w:rPr>
      </w:pPr>
      <w:r>
        <w:rPr>
          <w:rFonts w:hAnsi="宋体" w:hint="eastAsia"/>
          <w:sz w:val="24"/>
        </w:rPr>
        <w:t>(3)</w:t>
      </w:r>
      <w:r w:rsidRPr="00BA3270">
        <w:rPr>
          <w:sz w:val="24"/>
        </w:rPr>
        <w:t xml:space="preserve"> On the 7th</w:t>
      </w:r>
      <w:r w:rsidRPr="00BA3270">
        <w:rPr>
          <w:sz w:val="24"/>
        </w:rPr>
        <w:t>，</w:t>
      </w:r>
      <w:r w:rsidRPr="00BA3270">
        <w:rPr>
          <w:sz w:val="24"/>
        </w:rPr>
        <w:t>14th</w:t>
      </w:r>
      <w:r w:rsidRPr="00BA3270">
        <w:rPr>
          <w:sz w:val="24"/>
        </w:rPr>
        <w:t>，</w:t>
      </w:r>
      <w:r w:rsidRPr="00BA3270">
        <w:rPr>
          <w:sz w:val="24"/>
        </w:rPr>
        <w:t>21th after CUMS, PSD group and depression group showed significantly less horizontal movement of OFT compare with sham control group and stroke group, the differences have statistical significance</w:t>
      </w:r>
      <w:r w:rsidRPr="00BA3270">
        <w:rPr>
          <w:sz w:val="24"/>
        </w:rPr>
        <w:t>（</w:t>
      </w:r>
      <w:r w:rsidRPr="00BA3270">
        <w:rPr>
          <w:sz w:val="24"/>
        </w:rPr>
        <w:t>P</w:t>
      </w:r>
      <w:r>
        <w:rPr>
          <w:rFonts w:hint="eastAsia"/>
          <w:sz w:val="24"/>
        </w:rPr>
        <w:t>&lt;</w:t>
      </w:r>
      <w:r w:rsidRPr="00BA3270">
        <w:rPr>
          <w:sz w:val="24"/>
        </w:rPr>
        <w:t>0.01</w:t>
      </w:r>
      <w:r w:rsidRPr="00BA3270">
        <w:rPr>
          <w:sz w:val="24"/>
        </w:rPr>
        <w:t>）</w:t>
      </w:r>
      <w:r w:rsidRPr="00BA3270">
        <w:rPr>
          <w:sz w:val="24"/>
        </w:rPr>
        <w:t>, there is no statistical significance between the depression group and the PSD group (</w:t>
      </w:r>
      <w:r w:rsidRPr="00BA3270">
        <w:rPr>
          <w:i/>
          <w:sz w:val="24"/>
        </w:rPr>
        <w:t>P</w:t>
      </w:r>
      <w:r w:rsidRPr="00BA3270">
        <w:rPr>
          <w:sz w:val="24"/>
        </w:rPr>
        <w:t>&gt;0.05), there is no statistical significance between the sham control group and the stroke group (</w:t>
      </w:r>
      <w:r w:rsidRPr="00BA3270">
        <w:rPr>
          <w:i/>
          <w:sz w:val="24"/>
        </w:rPr>
        <w:t>P</w:t>
      </w:r>
      <w:r w:rsidRPr="00BA3270">
        <w:rPr>
          <w:sz w:val="24"/>
        </w:rPr>
        <w:t>&gt;0.05);</w:t>
      </w:r>
    </w:p>
    <w:p w:rsidR="004E1CF6" w:rsidRPr="00BA3270" w:rsidRDefault="004E1CF6" w:rsidP="004E1CF6">
      <w:pPr>
        <w:topLinePunct/>
        <w:spacing w:line="360" w:lineRule="auto"/>
        <w:ind w:firstLineChars="200" w:firstLine="480"/>
        <w:rPr>
          <w:sz w:val="24"/>
        </w:rPr>
      </w:pPr>
      <w:bookmarkStart w:id="2" w:name="OLE_LINK79"/>
      <w:bookmarkStart w:id="3" w:name="OLE_LINK80"/>
      <w:bookmarkStart w:id="4" w:name="OLE_LINK81"/>
      <w:bookmarkStart w:id="5" w:name="OLE_LINK82"/>
      <w:r>
        <w:rPr>
          <w:rFonts w:hAnsi="宋体" w:hint="eastAsia"/>
          <w:sz w:val="24"/>
        </w:rPr>
        <w:t>(4)</w:t>
      </w:r>
      <w:r w:rsidRPr="00BA3270">
        <w:rPr>
          <w:sz w:val="24"/>
        </w:rPr>
        <w:t xml:space="preserve"> On the 7th, 14th, 21th after CUMS,</w:t>
      </w:r>
      <w:bookmarkEnd w:id="2"/>
      <w:bookmarkEnd w:id="3"/>
      <w:r w:rsidRPr="00BA3270">
        <w:rPr>
          <w:sz w:val="24"/>
        </w:rPr>
        <w:t xml:space="preserve"> </w:t>
      </w:r>
      <w:bookmarkEnd w:id="4"/>
      <w:bookmarkEnd w:id="5"/>
      <w:r w:rsidRPr="00BA3270">
        <w:rPr>
          <w:sz w:val="24"/>
        </w:rPr>
        <w:t>PSD group and depression group showed significantly less vertical motion of OFT compare with sham control group, the differences have statistical significance</w:t>
      </w:r>
      <w:r w:rsidRPr="00BA3270">
        <w:rPr>
          <w:sz w:val="24"/>
        </w:rPr>
        <w:t>（</w:t>
      </w:r>
      <w:r w:rsidRPr="00BA3270">
        <w:rPr>
          <w:sz w:val="24"/>
        </w:rPr>
        <w:t>P</w:t>
      </w:r>
      <w:r>
        <w:rPr>
          <w:rFonts w:hint="eastAsia"/>
          <w:sz w:val="24"/>
        </w:rPr>
        <w:t>&lt;</w:t>
      </w:r>
      <w:r w:rsidRPr="00BA3270">
        <w:rPr>
          <w:sz w:val="24"/>
        </w:rPr>
        <w:t>0.01</w:t>
      </w:r>
      <w:r w:rsidRPr="00BA3270">
        <w:rPr>
          <w:sz w:val="24"/>
        </w:rPr>
        <w:t>）</w:t>
      </w:r>
      <w:r w:rsidRPr="00BA3270">
        <w:rPr>
          <w:sz w:val="24"/>
        </w:rPr>
        <w:t>, there is no statistical significance between the depression group and the PSD group (</w:t>
      </w:r>
      <w:r w:rsidRPr="00BA3270">
        <w:rPr>
          <w:i/>
          <w:sz w:val="24"/>
        </w:rPr>
        <w:t>P</w:t>
      </w:r>
      <w:r w:rsidRPr="00BA3270">
        <w:rPr>
          <w:sz w:val="24"/>
        </w:rPr>
        <w:t>&gt;0.05), on the 14th</w:t>
      </w:r>
      <w:r w:rsidRPr="00BA3270">
        <w:rPr>
          <w:sz w:val="24"/>
        </w:rPr>
        <w:t>，</w:t>
      </w:r>
      <w:r w:rsidRPr="00BA3270">
        <w:rPr>
          <w:sz w:val="24"/>
        </w:rPr>
        <w:t>21th after CUMS, there is no statistical significance between the stroke group and the sham control group (</w:t>
      </w:r>
      <w:r w:rsidRPr="00BA3270">
        <w:rPr>
          <w:i/>
          <w:sz w:val="24"/>
        </w:rPr>
        <w:t>P</w:t>
      </w:r>
      <w:r w:rsidRPr="00BA3270">
        <w:rPr>
          <w:sz w:val="24"/>
        </w:rPr>
        <w:t>&gt;0.05).</w:t>
      </w:r>
    </w:p>
    <w:p w:rsidR="004E1CF6" w:rsidRPr="00BA3270" w:rsidRDefault="004E1CF6" w:rsidP="004E1CF6">
      <w:pPr>
        <w:spacing w:line="360" w:lineRule="auto"/>
        <w:ind w:firstLineChars="200" w:firstLine="480"/>
        <w:outlineLvl w:val="0"/>
        <w:rPr>
          <w:sz w:val="24"/>
        </w:rPr>
      </w:pPr>
      <w:r w:rsidRPr="00BA3270">
        <w:rPr>
          <w:sz w:val="24"/>
        </w:rPr>
        <w:t xml:space="preserve">2 The results of flow </w:t>
      </w:r>
      <w:proofErr w:type="spellStart"/>
      <w:r w:rsidRPr="00BA3270">
        <w:rPr>
          <w:sz w:val="24"/>
        </w:rPr>
        <w:t>cytometric</w:t>
      </w:r>
      <w:proofErr w:type="spellEnd"/>
      <w:r w:rsidRPr="00BA3270">
        <w:rPr>
          <w:sz w:val="24"/>
        </w:rPr>
        <w:t xml:space="preserve"> tests</w:t>
      </w:r>
    </w:p>
    <w:p w:rsidR="004E1CF6" w:rsidRPr="00C659AD" w:rsidRDefault="004E1CF6" w:rsidP="004E1CF6">
      <w:pPr>
        <w:spacing w:line="360" w:lineRule="auto"/>
        <w:ind w:firstLineChars="200" w:firstLine="480"/>
        <w:rPr>
          <w:sz w:val="24"/>
        </w:rPr>
      </w:pPr>
      <w:r w:rsidRPr="00C659AD">
        <w:rPr>
          <w:sz w:val="24"/>
        </w:rPr>
        <w:t xml:space="preserve">Compared with the sham operation group, </w:t>
      </w:r>
      <w:r w:rsidRPr="00C659AD">
        <w:rPr>
          <w:rFonts w:hint="eastAsia"/>
          <w:sz w:val="24"/>
        </w:rPr>
        <w:t>CD3+</w:t>
      </w:r>
      <w:r w:rsidRPr="00C659AD">
        <w:rPr>
          <w:sz w:val="24"/>
        </w:rPr>
        <w:t>CD4+CD25+</w:t>
      </w:r>
      <w:r w:rsidRPr="00C659AD">
        <w:rPr>
          <w:rFonts w:hint="eastAsia"/>
          <w:sz w:val="24"/>
        </w:rPr>
        <w:t xml:space="preserve"> regulatory </w:t>
      </w:r>
      <w:r w:rsidRPr="00C659AD">
        <w:rPr>
          <w:sz w:val="24"/>
        </w:rPr>
        <w:t>T cell</w:t>
      </w:r>
      <w:r w:rsidRPr="00C659AD">
        <w:rPr>
          <w:rFonts w:hint="eastAsia"/>
          <w:sz w:val="24"/>
        </w:rPr>
        <w:t>s</w:t>
      </w:r>
      <w:r w:rsidRPr="00C659AD">
        <w:rPr>
          <w:sz w:val="24"/>
        </w:rPr>
        <w:t xml:space="preserve"> </w:t>
      </w:r>
      <w:r>
        <w:rPr>
          <w:rFonts w:hint="eastAsia"/>
          <w:sz w:val="24"/>
        </w:rPr>
        <w:t>level</w:t>
      </w:r>
      <w:r w:rsidRPr="00C659AD">
        <w:rPr>
          <w:sz w:val="24"/>
        </w:rPr>
        <w:t xml:space="preserve"> in peripheral blood of rats are significantly decreased in</w:t>
      </w:r>
      <w:r w:rsidRPr="00C659AD">
        <w:rPr>
          <w:rFonts w:hint="eastAsia"/>
          <w:sz w:val="24"/>
        </w:rPr>
        <w:t xml:space="preserve"> the </w:t>
      </w:r>
      <w:r w:rsidRPr="00C659AD">
        <w:rPr>
          <w:sz w:val="24"/>
        </w:rPr>
        <w:t>7 days after MCAO group</w:t>
      </w:r>
      <w:r w:rsidRPr="00C659AD">
        <w:rPr>
          <w:rFonts w:hint="eastAsia"/>
          <w:sz w:val="24"/>
        </w:rPr>
        <w:t>,</w:t>
      </w:r>
      <w:r w:rsidRPr="00C659AD">
        <w:rPr>
          <w:sz w:val="24"/>
        </w:rPr>
        <w:t xml:space="preserve"> the stroke grou</w:t>
      </w:r>
      <w:r w:rsidRPr="00C659AD">
        <w:rPr>
          <w:rFonts w:hint="eastAsia"/>
          <w:sz w:val="24"/>
        </w:rPr>
        <w:t>p</w:t>
      </w:r>
      <w:r w:rsidRPr="00C659AD">
        <w:rPr>
          <w:sz w:val="24"/>
        </w:rPr>
        <w:t>,</w:t>
      </w:r>
      <w:r w:rsidRPr="00C659AD">
        <w:rPr>
          <w:rFonts w:hint="eastAsia"/>
          <w:sz w:val="24"/>
        </w:rPr>
        <w:t xml:space="preserve"> </w:t>
      </w:r>
      <w:r w:rsidRPr="00C659AD">
        <w:rPr>
          <w:sz w:val="24"/>
        </w:rPr>
        <w:t>the depression group and the PSD group,</w:t>
      </w:r>
      <w:r w:rsidRPr="00C659AD">
        <w:rPr>
          <w:rFonts w:hint="eastAsia"/>
          <w:sz w:val="24"/>
        </w:rPr>
        <w:t xml:space="preserve"> </w:t>
      </w:r>
      <w:r w:rsidRPr="00C659AD">
        <w:rPr>
          <w:sz w:val="24"/>
        </w:rPr>
        <w:t>the differences have statistical significance (</w:t>
      </w:r>
      <w:r w:rsidRPr="00C659AD">
        <w:rPr>
          <w:i/>
          <w:sz w:val="24"/>
        </w:rPr>
        <w:t>P</w:t>
      </w:r>
      <w:r w:rsidRPr="00C659AD">
        <w:rPr>
          <w:sz w:val="24"/>
        </w:rPr>
        <w:t>&lt;0.01)</w:t>
      </w:r>
      <w:r w:rsidRPr="00C659AD">
        <w:rPr>
          <w:rFonts w:hint="eastAsia"/>
          <w:sz w:val="24"/>
        </w:rPr>
        <w:t>; CD3+</w:t>
      </w:r>
      <w:r w:rsidRPr="00C659AD">
        <w:rPr>
          <w:sz w:val="24"/>
        </w:rPr>
        <w:t>CD4+CD25+</w:t>
      </w:r>
      <w:r w:rsidRPr="00C659AD">
        <w:rPr>
          <w:rFonts w:hint="eastAsia"/>
          <w:sz w:val="24"/>
        </w:rPr>
        <w:t xml:space="preserve"> regulatory </w:t>
      </w:r>
      <w:r w:rsidRPr="00C659AD">
        <w:rPr>
          <w:sz w:val="24"/>
        </w:rPr>
        <w:t>T cell</w:t>
      </w:r>
      <w:r w:rsidRPr="00C659AD">
        <w:rPr>
          <w:rFonts w:hint="eastAsia"/>
          <w:sz w:val="24"/>
        </w:rPr>
        <w:t>s</w:t>
      </w:r>
      <w:r w:rsidRPr="00C659AD">
        <w:rPr>
          <w:sz w:val="24"/>
        </w:rPr>
        <w:t xml:space="preserve"> </w:t>
      </w:r>
      <w:r>
        <w:rPr>
          <w:rFonts w:hint="eastAsia"/>
          <w:sz w:val="24"/>
        </w:rPr>
        <w:t xml:space="preserve">level </w:t>
      </w:r>
      <w:r w:rsidRPr="00C659AD">
        <w:rPr>
          <w:sz w:val="24"/>
        </w:rPr>
        <w:t xml:space="preserve">in peripheral blood of </w:t>
      </w:r>
      <w:r w:rsidRPr="00C659AD">
        <w:rPr>
          <w:rFonts w:hint="eastAsia"/>
          <w:sz w:val="24"/>
        </w:rPr>
        <w:t xml:space="preserve">stroke </w:t>
      </w:r>
      <w:r w:rsidRPr="00C659AD">
        <w:rPr>
          <w:sz w:val="24"/>
        </w:rPr>
        <w:t>rats</w:t>
      </w:r>
      <w:r w:rsidRPr="00C659AD"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were</w:t>
      </w:r>
      <w:r w:rsidRPr="00C659AD">
        <w:rPr>
          <w:rFonts w:hint="eastAsia"/>
          <w:sz w:val="24"/>
        </w:rPr>
        <w:t xml:space="preserve"> higher than </w:t>
      </w:r>
      <w:r w:rsidRPr="00C659AD">
        <w:rPr>
          <w:sz w:val="24"/>
        </w:rPr>
        <w:t>7 days after MCAO group</w:t>
      </w:r>
      <w:r w:rsidRPr="00C659AD">
        <w:rPr>
          <w:rFonts w:hint="eastAsia"/>
          <w:sz w:val="24"/>
        </w:rPr>
        <w:t xml:space="preserve">, </w:t>
      </w:r>
      <w:r w:rsidRPr="00C659AD">
        <w:rPr>
          <w:sz w:val="24"/>
        </w:rPr>
        <w:t>the differences have statistical significance (</w:t>
      </w:r>
      <w:r w:rsidRPr="00C659AD">
        <w:rPr>
          <w:i/>
          <w:sz w:val="24"/>
        </w:rPr>
        <w:t>P</w:t>
      </w:r>
      <w:r w:rsidRPr="00C659AD">
        <w:rPr>
          <w:sz w:val="24"/>
        </w:rPr>
        <w:t>&lt;0.01)</w:t>
      </w:r>
      <w:r w:rsidRPr="00C659AD">
        <w:rPr>
          <w:rFonts w:hint="eastAsia"/>
          <w:sz w:val="24"/>
        </w:rPr>
        <w:t>;</w:t>
      </w:r>
      <w:r w:rsidRPr="00C659AD">
        <w:rPr>
          <w:sz w:val="24"/>
        </w:rPr>
        <w:t xml:space="preserve"> </w:t>
      </w:r>
      <w:r w:rsidRPr="00C659AD">
        <w:rPr>
          <w:rFonts w:hint="eastAsia"/>
          <w:sz w:val="24"/>
        </w:rPr>
        <w:t>compare</w:t>
      </w:r>
      <w:r>
        <w:rPr>
          <w:rFonts w:hint="eastAsia"/>
          <w:sz w:val="24"/>
        </w:rPr>
        <w:t>d</w:t>
      </w:r>
      <w:r w:rsidRPr="00C659AD">
        <w:rPr>
          <w:rFonts w:hint="eastAsia"/>
          <w:sz w:val="24"/>
        </w:rPr>
        <w:t xml:space="preserve"> CD3+</w:t>
      </w:r>
      <w:r w:rsidRPr="00C659AD">
        <w:rPr>
          <w:sz w:val="24"/>
        </w:rPr>
        <w:t>CD4+CD25+</w:t>
      </w:r>
      <w:r w:rsidRPr="00C659AD">
        <w:rPr>
          <w:rFonts w:hint="eastAsia"/>
          <w:sz w:val="24"/>
        </w:rPr>
        <w:t xml:space="preserve"> </w:t>
      </w:r>
      <w:r w:rsidRPr="00C659AD">
        <w:rPr>
          <w:rFonts w:hint="eastAsia"/>
          <w:sz w:val="24"/>
        </w:rPr>
        <w:lastRenderedPageBreak/>
        <w:t xml:space="preserve">regulatory </w:t>
      </w:r>
      <w:r w:rsidRPr="00C659AD">
        <w:rPr>
          <w:sz w:val="24"/>
        </w:rPr>
        <w:t>T cell</w:t>
      </w:r>
      <w:r w:rsidRPr="00C659AD">
        <w:rPr>
          <w:rFonts w:hint="eastAsia"/>
          <w:sz w:val="24"/>
        </w:rPr>
        <w:t>s</w:t>
      </w:r>
      <w:r w:rsidRPr="00C659AD">
        <w:rPr>
          <w:sz w:val="24"/>
        </w:rPr>
        <w:t xml:space="preserve"> </w:t>
      </w:r>
      <w:r>
        <w:rPr>
          <w:rFonts w:hint="eastAsia"/>
          <w:sz w:val="24"/>
        </w:rPr>
        <w:t>level</w:t>
      </w:r>
      <w:r w:rsidRPr="00C659AD">
        <w:rPr>
          <w:sz w:val="24"/>
        </w:rPr>
        <w:t xml:space="preserve"> in peripheral blood of </w:t>
      </w:r>
      <w:r w:rsidRPr="00C659AD">
        <w:rPr>
          <w:rFonts w:hint="eastAsia"/>
          <w:sz w:val="24"/>
        </w:rPr>
        <w:t xml:space="preserve">PSD </w:t>
      </w:r>
      <w:r w:rsidRPr="00C659AD">
        <w:rPr>
          <w:sz w:val="24"/>
        </w:rPr>
        <w:t>rats</w:t>
      </w:r>
      <w:r w:rsidRPr="00C659AD">
        <w:rPr>
          <w:rFonts w:hint="eastAsia"/>
          <w:sz w:val="24"/>
        </w:rPr>
        <w:t xml:space="preserve"> with the </w:t>
      </w:r>
      <w:r w:rsidRPr="00C659AD">
        <w:rPr>
          <w:sz w:val="24"/>
        </w:rPr>
        <w:t>7 days after MCAO group</w:t>
      </w:r>
      <w:r w:rsidRPr="00C659AD">
        <w:rPr>
          <w:rFonts w:hint="eastAsia"/>
          <w:sz w:val="24"/>
        </w:rPr>
        <w:t>, the differences have</w:t>
      </w:r>
      <w:r w:rsidRPr="00C659AD">
        <w:rPr>
          <w:sz w:val="24"/>
        </w:rPr>
        <w:t xml:space="preserve"> no statistical significance (</w:t>
      </w:r>
      <w:r w:rsidRPr="00C659AD">
        <w:rPr>
          <w:i/>
          <w:sz w:val="24"/>
        </w:rPr>
        <w:t>P</w:t>
      </w:r>
      <w:r w:rsidRPr="00C659AD">
        <w:rPr>
          <w:sz w:val="24"/>
        </w:rPr>
        <w:t>&gt;0.05), there is no statistical significance between the PSD group and the stroke group(</w:t>
      </w:r>
      <w:r w:rsidRPr="00C659AD">
        <w:rPr>
          <w:i/>
          <w:sz w:val="24"/>
        </w:rPr>
        <w:t>P</w:t>
      </w:r>
      <w:r w:rsidRPr="00C659AD">
        <w:rPr>
          <w:sz w:val="24"/>
        </w:rPr>
        <w:t>&gt;0.05)</w:t>
      </w:r>
      <w:r>
        <w:rPr>
          <w:rFonts w:hint="eastAsia"/>
          <w:sz w:val="24"/>
        </w:rPr>
        <w:t>.</w:t>
      </w:r>
    </w:p>
    <w:p w:rsidR="004E1CF6" w:rsidRPr="006861AB" w:rsidRDefault="004E1CF6" w:rsidP="004E1CF6">
      <w:pPr>
        <w:spacing w:line="360" w:lineRule="auto"/>
        <w:ind w:firstLineChars="196" w:firstLine="551"/>
        <w:rPr>
          <w:sz w:val="28"/>
          <w:szCs w:val="28"/>
        </w:rPr>
      </w:pPr>
      <w:r w:rsidRPr="006861AB">
        <w:rPr>
          <w:rFonts w:eastAsia="黑体"/>
          <w:b/>
          <w:sz w:val="28"/>
          <w:szCs w:val="28"/>
        </w:rPr>
        <w:t>Conclusions</w:t>
      </w:r>
    </w:p>
    <w:p w:rsidR="004E1CF6" w:rsidRDefault="004E1CF6" w:rsidP="004E1CF6">
      <w:pPr>
        <w:spacing w:line="360" w:lineRule="auto"/>
        <w:ind w:firstLineChars="200" w:firstLine="480"/>
        <w:rPr>
          <w:rStyle w:val="copied"/>
          <w:rFonts w:hint="eastAsia"/>
          <w:sz w:val="24"/>
          <w:bdr w:val="none" w:sz="0" w:space="0" w:color="auto" w:frame="1"/>
        </w:rPr>
      </w:pPr>
      <w:r w:rsidRPr="006B4EEB">
        <w:rPr>
          <w:sz w:val="24"/>
        </w:rPr>
        <w:t>CD3+CD4+CD25+ regulatory T cells level in peripheral blood of PSD rat model decreased,</w:t>
      </w:r>
      <w:r w:rsidRPr="006B4EEB">
        <w:rPr>
          <w:kern w:val="0"/>
          <w:sz w:val="24"/>
          <w:lang w:eastAsia="en-US"/>
        </w:rPr>
        <w:t xml:space="preserve"> </w:t>
      </w:r>
      <w:r>
        <w:rPr>
          <w:rFonts w:hint="eastAsia"/>
          <w:kern w:val="0"/>
          <w:sz w:val="24"/>
        </w:rPr>
        <w:t>i</w:t>
      </w:r>
      <w:r w:rsidRPr="006B4EEB">
        <w:rPr>
          <w:kern w:val="0"/>
          <w:sz w:val="24"/>
          <w:lang w:eastAsia="en-US"/>
        </w:rPr>
        <w:t>mbalance of regulatory T cells is very likely to play an important role in the</w:t>
      </w:r>
      <w:r w:rsidRPr="006B4EEB">
        <w:rPr>
          <w:kern w:val="0"/>
          <w:sz w:val="24"/>
        </w:rPr>
        <w:t xml:space="preserve"> </w:t>
      </w:r>
      <w:r w:rsidRPr="006B4EEB">
        <w:rPr>
          <w:kern w:val="0"/>
          <w:sz w:val="24"/>
          <w:lang w:eastAsia="en-US"/>
        </w:rPr>
        <w:t xml:space="preserve">immunological injury of </w:t>
      </w:r>
      <w:r w:rsidRPr="006B4EEB">
        <w:rPr>
          <w:kern w:val="0"/>
          <w:sz w:val="24"/>
        </w:rPr>
        <w:t>Post-stroke depression</w:t>
      </w:r>
      <w:r>
        <w:rPr>
          <w:rFonts w:hint="eastAsia"/>
          <w:kern w:val="0"/>
          <w:sz w:val="24"/>
        </w:rPr>
        <w:t>,</w:t>
      </w:r>
      <w:r>
        <w:rPr>
          <w:kern w:val="0"/>
          <w:sz w:val="24"/>
          <w:lang w:eastAsia="en-US"/>
        </w:rPr>
        <w:t xml:space="preserve"> </w:t>
      </w:r>
      <w:r>
        <w:rPr>
          <w:rFonts w:hint="eastAsia"/>
          <w:kern w:val="0"/>
          <w:sz w:val="24"/>
        </w:rPr>
        <w:t>r</w:t>
      </w:r>
      <w:r w:rsidRPr="006B4EEB">
        <w:rPr>
          <w:kern w:val="0"/>
          <w:sz w:val="24"/>
          <w:lang w:eastAsia="en-US"/>
        </w:rPr>
        <w:t>egulatory T cells may be involved in</w:t>
      </w:r>
      <w:r w:rsidRPr="006B4EEB">
        <w:rPr>
          <w:kern w:val="0"/>
          <w:sz w:val="24"/>
        </w:rPr>
        <w:t xml:space="preserve"> </w:t>
      </w:r>
      <w:r w:rsidRPr="006B4EEB">
        <w:rPr>
          <w:kern w:val="0"/>
          <w:sz w:val="24"/>
          <w:lang w:eastAsia="en-US"/>
        </w:rPr>
        <w:t xml:space="preserve">the pathogenesis of </w:t>
      </w:r>
      <w:r w:rsidRPr="006B4EEB">
        <w:rPr>
          <w:kern w:val="0"/>
          <w:sz w:val="24"/>
        </w:rPr>
        <w:t xml:space="preserve">Post-stroke depression. </w:t>
      </w:r>
      <w:r w:rsidRPr="006B4EEB">
        <w:rPr>
          <w:rStyle w:val="copied"/>
          <w:sz w:val="24"/>
          <w:bdr w:val="none" w:sz="0" w:space="0" w:color="auto" w:frame="1"/>
        </w:rPr>
        <w:t>This conclusion provides a reference to further clarify the immune mechanism of post-stroke depression</w:t>
      </w:r>
      <w:r>
        <w:rPr>
          <w:rStyle w:val="copied"/>
          <w:rFonts w:hint="eastAsia"/>
          <w:sz w:val="24"/>
          <w:bdr w:val="none" w:sz="0" w:space="0" w:color="auto" w:frame="1"/>
        </w:rPr>
        <w:t>.</w:t>
      </w:r>
      <w:r w:rsidRPr="006B4EEB">
        <w:rPr>
          <w:rStyle w:val="copied"/>
          <w:sz w:val="24"/>
          <w:bdr w:val="none" w:sz="0" w:space="0" w:color="auto" w:frame="1"/>
        </w:rPr>
        <w:t xml:space="preserve"> </w:t>
      </w:r>
    </w:p>
    <w:p w:rsidR="004E1CF6" w:rsidRDefault="004E1CF6" w:rsidP="004E1CF6">
      <w:pPr>
        <w:spacing w:line="360" w:lineRule="auto"/>
        <w:ind w:firstLineChars="196" w:firstLine="551"/>
        <w:rPr>
          <w:rFonts w:hint="eastAsia"/>
          <w:sz w:val="24"/>
        </w:rPr>
      </w:pPr>
      <w:r>
        <w:rPr>
          <w:rFonts w:eastAsia="黑体"/>
          <w:b/>
          <w:sz w:val="28"/>
          <w:szCs w:val="28"/>
        </w:rPr>
        <w:t xml:space="preserve">Key </w:t>
      </w:r>
      <w:proofErr w:type="gramStart"/>
      <w:r>
        <w:rPr>
          <w:rFonts w:eastAsia="黑体"/>
          <w:b/>
          <w:sz w:val="28"/>
          <w:szCs w:val="28"/>
        </w:rPr>
        <w:t xml:space="preserve">words </w:t>
      </w:r>
      <w:r>
        <w:rPr>
          <w:rFonts w:eastAsia="黑体" w:hint="eastAsia"/>
          <w:b/>
          <w:sz w:val="28"/>
          <w:szCs w:val="28"/>
        </w:rPr>
        <w:t xml:space="preserve"> </w:t>
      </w:r>
      <w:r>
        <w:rPr>
          <w:sz w:val="24"/>
        </w:rPr>
        <w:t>PSD</w:t>
      </w:r>
      <w:proofErr w:type="gramEnd"/>
      <w:r>
        <w:rPr>
          <w:sz w:val="24"/>
        </w:rPr>
        <w:t>; Regulatory T cells; Immune inflammation; Stroke; Depressio</w:t>
      </w:r>
      <w:r>
        <w:rPr>
          <w:rFonts w:hint="eastAsia"/>
          <w:sz w:val="24"/>
        </w:rPr>
        <w:t>n</w:t>
      </w:r>
    </w:p>
    <w:p w:rsidR="00C43B35" w:rsidRPr="004E1CF6" w:rsidRDefault="004E1CF6" w:rsidP="004E1CF6">
      <w:pPr>
        <w:spacing w:line="360" w:lineRule="auto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 xml:space="preserve"> </w:t>
      </w:r>
    </w:p>
    <w:sectPr w:rsidR="00C43B35" w:rsidRPr="004E1CF6" w:rsidSect="00C43B3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E1CF6"/>
    <w:rsid w:val="004E1CF6"/>
    <w:rsid w:val="00A15E83"/>
    <w:rsid w:val="00AE5802"/>
    <w:rsid w:val="00C43B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before="200"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rsid w:val="004E1CF6"/>
    <w:pPr>
      <w:widowControl w:val="0"/>
      <w:spacing w:before="0"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  <w:lang w:eastAsia="zh-CN" w:bidi="ar-SA"/>
    </w:rPr>
  </w:style>
  <w:style w:type="paragraph" w:styleId="1">
    <w:name w:val="heading 1"/>
    <w:basedOn w:val="a"/>
    <w:next w:val="a"/>
    <w:link w:val="1Char"/>
    <w:uiPriority w:val="9"/>
    <w:qFormat/>
    <w:rsid w:val="00AE5802"/>
    <w:pPr>
      <w:widowControl/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before="200" w:line="276" w:lineRule="auto"/>
      <w:jc w:val="left"/>
      <w:outlineLvl w:val="0"/>
    </w:pPr>
    <w:rPr>
      <w:rFonts w:asciiTheme="minorHAnsi" w:eastAsiaTheme="minorEastAsia" w:hAnsiTheme="minorHAnsi" w:cstheme="minorBidi"/>
      <w:b/>
      <w:bCs/>
      <w:caps/>
      <w:color w:val="FFFFFF" w:themeColor="background1"/>
      <w:spacing w:val="15"/>
      <w:kern w:val="0"/>
      <w:sz w:val="22"/>
      <w:szCs w:val="22"/>
      <w:lang w:eastAsia="en-US" w:bidi="en-US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AE5802"/>
    <w:pPr>
      <w:widowControl/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spacing w:before="200" w:line="276" w:lineRule="auto"/>
      <w:jc w:val="left"/>
      <w:outlineLvl w:val="1"/>
    </w:pPr>
    <w:rPr>
      <w:rFonts w:asciiTheme="minorHAnsi" w:eastAsiaTheme="minorEastAsia" w:hAnsiTheme="minorHAnsi" w:cstheme="minorBidi"/>
      <w:caps/>
      <w:spacing w:val="15"/>
      <w:kern w:val="0"/>
      <w:sz w:val="22"/>
      <w:szCs w:val="22"/>
      <w:lang w:eastAsia="en-US" w:bidi="en-US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AE5802"/>
    <w:pPr>
      <w:widowControl/>
      <w:pBdr>
        <w:top w:val="single" w:sz="6" w:space="2" w:color="4F81BD" w:themeColor="accent1"/>
        <w:left w:val="single" w:sz="6" w:space="2" w:color="4F81BD" w:themeColor="accent1"/>
      </w:pBdr>
      <w:spacing w:before="300" w:line="276" w:lineRule="auto"/>
      <w:jc w:val="left"/>
      <w:outlineLvl w:val="2"/>
    </w:pPr>
    <w:rPr>
      <w:rFonts w:asciiTheme="minorHAnsi" w:eastAsiaTheme="minorEastAsia" w:hAnsiTheme="minorHAnsi" w:cstheme="minorBidi"/>
      <w:caps/>
      <w:color w:val="243F60" w:themeColor="accent1" w:themeShade="7F"/>
      <w:spacing w:val="15"/>
      <w:kern w:val="0"/>
      <w:sz w:val="22"/>
      <w:szCs w:val="22"/>
      <w:lang w:eastAsia="en-US" w:bidi="en-US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AE5802"/>
    <w:pPr>
      <w:widowControl/>
      <w:pBdr>
        <w:top w:val="dotted" w:sz="6" w:space="2" w:color="4F81BD" w:themeColor="accent1"/>
        <w:left w:val="dotted" w:sz="6" w:space="2" w:color="4F81BD" w:themeColor="accent1"/>
      </w:pBdr>
      <w:spacing w:before="300" w:line="276" w:lineRule="auto"/>
      <w:jc w:val="left"/>
      <w:outlineLvl w:val="3"/>
    </w:pPr>
    <w:rPr>
      <w:rFonts w:asciiTheme="minorHAnsi" w:eastAsiaTheme="minorEastAsia" w:hAnsiTheme="minorHAnsi" w:cstheme="minorBidi"/>
      <w:caps/>
      <w:color w:val="365F91" w:themeColor="accent1" w:themeShade="BF"/>
      <w:spacing w:val="10"/>
      <w:kern w:val="0"/>
      <w:sz w:val="22"/>
      <w:szCs w:val="22"/>
      <w:lang w:eastAsia="en-US" w:bidi="en-US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AE5802"/>
    <w:pPr>
      <w:widowControl/>
      <w:pBdr>
        <w:bottom w:val="single" w:sz="6" w:space="1" w:color="4F81BD" w:themeColor="accent1"/>
      </w:pBdr>
      <w:spacing w:before="300" w:line="276" w:lineRule="auto"/>
      <w:jc w:val="left"/>
      <w:outlineLvl w:val="4"/>
    </w:pPr>
    <w:rPr>
      <w:rFonts w:asciiTheme="minorHAnsi" w:eastAsiaTheme="minorEastAsia" w:hAnsiTheme="minorHAnsi" w:cstheme="minorBidi"/>
      <w:caps/>
      <w:color w:val="365F91" w:themeColor="accent1" w:themeShade="BF"/>
      <w:spacing w:val="10"/>
      <w:kern w:val="0"/>
      <w:sz w:val="22"/>
      <w:szCs w:val="22"/>
      <w:lang w:eastAsia="en-US" w:bidi="en-US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AE5802"/>
    <w:pPr>
      <w:widowControl/>
      <w:pBdr>
        <w:bottom w:val="dotted" w:sz="6" w:space="1" w:color="4F81BD" w:themeColor="accent1"/>
      </w:pBdr>
      <w:spacing w:before="300" w:line="276" w:lineRule="auto"/>
      <w:jc w:val="left"/>
      <w:outlineLvl w:val="5"/>
    </w:pPr>
    <w:rPr>
      <w:rFonts w:asciiTheme="minorHAnsi" w:eastAsiaTheme="minorEastAsia" w:hAnsiTheme="minorHAnsi" w:cstheme="minorBidi"/>
      <w:caps/>
      <w:color w:val="365F91" w:themeColor="accent1" w:themeShade="BF"/>
      <w:spacing w:val="10"/>
      <w:kern w:val="0"/>
      <w:sz w:val="22"/>
      <w:szCs w:val="22"/>
      <w:lang w:eastAsia="en-US" w:bidi="en-US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AE5802"/>
    <w:pPr>
      <w:widowControl/>
      <w:spacing w:before="300" w:line="276" w:lineRule="auto"/>
      <w:jc w:val="left"/>
      <w:outlineLvl w:val="6"/>
    </w:pPr>
    <w:rPr>
      <w:rFonts w:asciiTheme="minorHAnsi" w:eastAsiaTheme="minorEastAsia" w:hAnsiTheme="minorHAnsi" w:cstheme="minorBidi"/>
      <w:caps/>
      <w:color w:val="365F91" w:themeColor="accent1" w:themeShade="BF"/>
      <w:spacing w:val="10"/>
      <w:kern w:val="0"/>
      <w:sz w:val="22"/>
      <w:szCs w:val="22"/>
      <w:lang w:eastAsia="en-US" w:bidi="en-US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AE5802"/>
    <w:pPr>
      <w:widowControl/>
      <w:spacing w:before="300" w:line="276" w:lineRule="auto"/>
      <w:jc w:val="left"/>
      <w:outlineLvl w:val="7"/>
    </w:pPr>
    <w:rPr>
      <w:rFonts w:asciiTheme="minorHAnsi" w:eastAsiaTheme="minorEastAsia" w:hAnsiTheme="minorHAnsi" w:cstheme="minorBidi"/>
      <w:caps/>
      <w:spacing w:val="10"/>
      <w:kern w:val="0"/>
      <w:sz w:val="18"/>
      <w:szCs w:val="18"/>
      <w:lang w:eastAsia="en-US" w:bidi="en-US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AE5802"/>
    <w:pPr>
      <w:widowControl/>
      <w:spacing w:before="300" w:line="276" w:lineRule="auto"/>
      <w:jc w:val="left"/>
      <w:outlineLvl w:val="8"/>
    </w:pPr>
    <w:rPr>
      <w:rFonts w:asciiTheme="minorHAnsi" w:eastAsiaTheme="minorEastAsia" w:hAnsiTheme="minorHAnsi" w:cstheme="minorBidi"/>
      <w:i/>
      <w:caps/>
      <w:spacing w:val="10"/>
      <w:kern w:val="0"/>
      <w:sz w:val="18"/>
      <w:szCs w:val="18"/>
      <w:lang w:eastAsia="en-US" w:bidi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标题 1 Char"/>
    <w:basedOn w:val="a1"/>
    <w:link w:val="1"/>
    <w:uiPriority w:val="9"/>
    <w:rsid w:val="00AE5802"/>
    <w:rPr>
      <w:b/>
      <w:bCs/>
      <w:caps/>
      <w:color w:val="FFFFFF" w:themeColor="background1"/>
      <w:spacing w:val="15"/>
      <w:shd w:val="clear" w:color="auto" w:fill="4F81BD" w:themeFill="accent1"/>
    </w:rPr>
  </w:style>
  <w:style w:type="character" w:customStyle="1" w:styleId="2Char">
    <w:name w:val="标题 2 Char"/>
    <w:basedOn w:val="a1"/>
    <w:link w:val="2"/>
    <w:uiPriority w:val="9"/>
    <w:semiHidden/>
    <w:rsid w:val="00AE5802"/>
    <w:rPr>
      <w:caps/>
      <w:spacing w:val="15"/>
      <w:shd w:val="clear" w:color="auto" w:fill="DBE5F1" w:themeFill="accent1" w:themeFillTint="33"/>
    </w:rPr>
  </w:style>
  <w:style w:type="character" w:customStyle="1" w:styleId="3Char">
    <w:name w:val="标题 3 Char"/>
    <w:basedOn w:val="a1"/>
    <w:link w:val="3"/>
    <w:uiPriority w:val="9"/>
    <w:semiHidden/>
    <w:rsid w:val="00AE5802"/>
    <w:rPr>
      <w:caps/>
      <w:color w:val="243F60" w:themeColor="accent1" w:themeShade="7F"/>
      <w:spacing w:val="15"/>
    </w:rPr>
  </w:style>
  <w:style w:type="character" w:customStyle="1" w:styleId="4Char">
    <w:name w:val="标题 4 Char"/>
    <w:basedOn w:val="a1"/>
    <w:link w:val="4"/>
    <w:uiPriority w:val="9"/>
    <w:semiHidden/>
    <w:rsid w:val="00AE5802"/>
    <w:rPr>
      <w:caps/>
      <w:color w:val="365F91" w:themeColor="accent1" w:themeShade="BF"/>
      <w:spacing w:val="10"/>
    </w:rPr>
  </w:style>
  <w:style w:type="character" w:customStyle="1" w:styleId="5Char">
    <w:name w:val="标题 5 Char"/>
    <w:basedOn w:val="a1"/>
    <w:link w:val="5"/>
    <w:uiPriority w:val="9"/>
    <w:semiHidden/>
    <w:rsid w:val="00AE5802"/>
    <w:rPr>
      <w:caps/>
      <w:color w:val="365F91" w:themeColor="accent1" w:themeShade="BF"/>
      <w:spacing w:val="10"/>
    </w:rPr>
  </w:style>
  <w:style w:type="character" w:customStyle="1" w:styleId="6Char">
    <w:name w:val="标题 6 Char"/>
    <w:basedOn w:val="a1"/>
    <w:link w:val="6"/>
    <w:uiPriority w:val="9"/>
    <w:semiHidden/>
    <w:rsid w:val="00AE5802"/>
    <w:rPr>
      <w:caps/>
      <w:color w:val="365F91" w:themeColor="accent1" w:themeShade="BF"/>
      <w:spacing w:val="10"/>
    </w:rPr>
  </w:style>
  <w:style w:type="character" w:customStyle="1" w:styleId="7Char">
    <w:name w:val="标题 7 Char"/>
    <w:basedOn w:val="a1"/>
    <w:link w:val="7"/>
    <w:uiPriority w:val="9"/>
    <w:semiHidden/>
    <w:rsid w:val="00AE5802"/>
    <w:rPr>
      <w:caps/>
      <w:color w:val="365F91" w:themeColor="accent1" w:themeShade="BF"/>
      <w:spacing w:val="10"/>
    </w:rPr>
  </w:style>
  <w:style w:type="character" w:customStyle="1" w:styleId="8Char">
    <w:name w:val="标题 8 Char"/>
    <w:basedOn w:val="a1"/>
    <w:link w:val="8"/>
    <w:uiPriority w:val="9"/>
    <w:semiHidden/>
    <w:rsid w:val="00AE5802"/>
    <w:rPr>
      <w:caps/>
      <w:spacing w:val="10"/>
      <w:sz w:val="18"/>
      <w:szCs w:val="18"/>
    </w:rPr>
  </w:style>
  <w:style w:type="character" w:customStyle="1" w:styleId="9Char">
    <w:name w:val="标题 9 Char"/>
    <w:basedOn w:val="a1"/>
    <w:link w:val="9"/>
    <w:uiPriority w:val="9"/>
    <w:semiHidden/>
    <w:rsid w:val="00AE5802"/>
    <w:rPr>
      <w:i/>
      <w:caps/>
      <w:spacing w:val="10"/>
      <w:sz w:val="18"/>
      <w:szCs w:val="18"/>
    </w:rPr>
  </w:style>
  <w:style w:type="paragraph" w:styleId="a4">
    <w:name w:val="caption"/>
    <w:basedOn w:val="a"/>
    <w:next w:val="a"/>
    <w:uiPriority w:val="35"/>
    <w:semiHidden/>
    <w:unhideWhenUsed/>
    <w:qFormat/>
    <w:rsid w:val="00AE5802"/>
    <w:pPr>
      <w:widowControl/>
      <w:spacing w:before="200" w:after="200" w:line="276" w:lineRule="auto"/>
      <w:jc w:val="left"/>
    </w:pPr>
    <w:rPr>
      <w:rFonts w:asciiTheme="minorHAnsi" w:eastAsiaTheme="minorEastAsia" w:hAnsiTheme="minorHAnsi" w:cstheme="minorBidi"/>
      <w:b/>
      <w:bCs/>
      <w:color w:val="365F91" w:themeColor="accent1" w:themeShade="BF"/>
      <w:kern w:val="0"/>
      <w:sz w:val="16"/>
      <w:szCs w:val="16"/>
      <w:lang w:eastAsia="en-US" w:bidi="en-US"/>
    </w:rPr>
  </w:style>
  <w:style w:type="paragraph" w:styleId="a5">
    <w:name w:val="Title"/>
    <w:basedOn w:val="a"/>
    <w:next w:val="a"/>
    <w:link w:val="Char"/>
    <w:uiPriority w:val="10"/>
    <w:qFormat/>
    <w:rsid w:val="00AE5802"/>
    <w:pPr>
      <w:widowControl/>
      <w:spacing w:before="720" w:after="200" w:line="276" w:lineRule="auto"/>
      <w:jc w:val="left"/>
    </w:pPr>
    <w:rPr>
      <w:rFonts w:asciiTheme="minorHAnsi" w:eastAsiaTheme="minorEastAsia" w:hAnsiTheme="minorHAnsi" w:cstheme="minorBidi"/>
      <w:caps/>
      <w:color w:val="4F81BD" w:themeColor="accent1"/>
      <w:spacing w:val="10"/>
      <w:kern w:val="28"/>
      <w:sz w:val="52"/>
      <w:szCs w:val="52"/>
      <w:lang w:eastAsia="en-US" w:bidi="en-US"/>
    </w:rPr>
  </w:style>
  <w:style w:type="character" w:customStyle="1" w:styleId="Char">
    <w:name w:val="标题 Char"/>
    <w:basedOn w:val="a1"/>
    <w:link w:val="a5"/>
    <w:uiPriority w:val="10"/>
    <w:rsid w:val="00AE5802"/>
    <w:rPr>
      <w:caps/>
      <w:color w:val="4F81BD" w:themeColor="accent1"/>
      <w:spacing w:val="10"/>
      <w:kern w:val="28"/>
      <w:sz w:val="52"/>
      <w:szCs w:val="52"/>
    </w:rPr>
  </w:style>
  <w:style w:type="paragraph" w:styleId="a6">
    <w:name w:val="Subtitle"/>
    <w:basedOn w:val="a"/>
    <w:next w:val="a"/>
    <w:link w:val="Char0"/>
    <w:uiPriority w:val="11"/>
    <w:qFormat/>
    <w:rsid w:val="00AE5802"/>
    <w:pPr>
      <w:widowControl/>
      <w:spacing w:before="200" w:after="1000"/>
      <w:jc w:val="left"/>
    </w:pPr>
    <w:rPr>
      <w:rFonts w:asciiTheme="minorHAnsi" w:eastAsiaTheme="minorEastAsia" w:hAnsiTheme="minorHAnsi" w:cstheme="minorBidi"/>
      <w:caps/>
      <w:color w:val="595959" w:themeColor="text1" w:themeTint="A6"/>
      <w:spacing w:val="10"/>
      <w:kern w:val="0"/>
      <w:sz w:val="24"/>
      <w:lang w:eastAsia="en-US" w:bidi="en-US"/>
    </w:rPr>
  </w:style>
  <w:style w:type="character" w:customStyle="1" w:styleId="Char0">
    <w:name w:val="副标题 Char"/>
    <w:basedOn w:val="a1"/>
    <w:link w:val="a6"/>
    <w:uiPriority w:val="11"/>
    <w:rsid w:val="00AE5802"/>
    <w:rPr>
      <w:caps/>
      <w:color w:val="595959" w:themeColor="text1" w:themeTint="A6"/>
      <w:spacing w:val="10"/>
      <w:sz w:val="24"/>
      <w:szCs w:val="24"/>
    </w:rPr>
  </w:style>
  <w:style w:type="character" w:styleId="a7">
    <w:name w:val="Strong"/>
    <w:uiPriority w:val="22"/>
    <w:qFormat/>
    <w:rsid w:val="00AE5802"/>
    <w:rPr>
      <w:b/>
      <w:bCs/>
    </w:rPr>
  </w:style>
  <w:style w:type="character" w:styleId="a8">
    <w:name w:val="Emphasis"/>
    <w:uiPriority w:val="20"/>
    <w:qFormat/>
    <w:rsid w:val="00AE5802"/>
    <w:rPr>
      <w:caps/>
      <w:color w:val="243F60" w:themeColor="accent1" w:themeShade="7F"/>
      <w:spacing w:val="5"/>
    </w:rPr>
  </w:style>
  <w:style w:type="paragraph" w:styleId="a9">
    <w:name w:val="No Spacing"/>
    <w:basedOn w:val="a"/>
    <w:link w:val="Char1"/>
    <w:uiPriority w:val="1"/>
    <w:qFormat/>
    <w:rsid w:val="00AE5802"/>
    <w:pPr>
      <w:widowControl/>
      <w:jc w:val="left"/>
    </w:pPr>
    <w:rPr>
      <w:rFonts w:asciiTheme="minorHAnsi" w:eastAsiaTheme="minorEastAsia" w:hAnsiTheme="minorHAnsi" w:cstheme="minorBidi"/>
      <w:kern w:val="0"/>
      <w:sz w:val="20"/>
      <w:szCs w:val="20"/>
      <w:lang w:eastAsia="en-US" w:bidi="en-US"/>
    </w:rPr>
  </w:style>
  <w:style w:type="character" w:customStyle="1" w:styleId="Char1">
    <w:name w:val="无间隔 Char"/>
    <w:basedOn w:val="a1"/>
    <w:link w:val="a9"/>
    <w:uiPriority w:val="1"/>
    <w:rsid w:val="00AE5802"/>
    <w:rPr>
      <w:sz w:val="20"/>
      <w:szCs w:val="20"/>
    </w:rPr>
  </w:style>
  <w:style w:type="paragraph" w:styleId="aa">
    <w:name w:val="List Paragraph"/>
    <w:basedOn w:val="a"/>
    <w:uiPriority w:val="34"/>
    <w:qFormat/>
    <w:rsid w:val="00AE5802"/>
    <w:pPr>
      <w:widowControl/>
      <w:spacing w:before="200" w:after="200" w:line="276" w:lineRule="auto"/>
      <w:ind w:left="720"/>
      <w:contextualSpacing/>
      <w:jc w:val="left"/>
    </w:pPr>
    <w:rPr>
      <w:rFonts w:asciiTheme="minorHAnsi" w:eastAsiaTheme="minorEastAsia" w:hAnsiTheme="minorHAnsi" w:cstheme="minorBidi"/>
      <w:kern w:val="0"/>
      <w:sz w:val="20"/>
      <w:szCs w:val="20"/>
      <w:lang w:eastAsia="en-US" w:bidi="en-US"/>
    </w:rPr>
  </w:style>
  <w:style w:type="paragraph" w:styleId="ab">
    <w:name w:val="Quote"/>
    <w:basedOn w:val="a"/>
    <w:next w:val="a"/>
    <w:link w:val="Char2"/>
    <w:uiPriority w:val="29"/>
    <w:qFormat/>
    <w:rsid w:val="00AE5802"/>
    <w:pPr>
      <w:widowControl/>
      <w:spacing w:before="200" w:after="200" w:line="276" w:lineRule="auto"/>
      <w:jc w:val="left"/>
    </w:pPr>
    <w:rPr>
      <w:rFonts w:asciiTheme="minorHAnsi" w:eastAsiaTheme="minorEastAsia" w:hAnsiTheme="minorHAnsi" w:cstheme="minorBidi"/>
      <w:i/>
      <w:iCs/>
      <w:kern w:val="0"/>
      <w:sz w:val="20"/>
      <w:szCs w:val="20"/>
      <w:lang w:eastAsia="en-US" w:bidi="en-US"/>
    </w:rPr>
  </w:style>
  <w:style w:type="character" w:customStyle="1" w:styleId="Char2">
    <w:name w:val="引用 Char"/>
    <w:basedOn w:val="a1"/>
    <w:link w:val="ab"/>
    <w:uiPriority w:val="29"/>
    <w:rsid w:val="00AE5802"/>
    <w:rPr>
      <w:i/>
      <w:iCs/>
      <w:sz w:val="20"/>
      <w:szCs w:val="20"/>
    </w:rPr>
  </w:style>
  <w:style w:type="paragraph" w:styleId="ac">
    <w:name w:val="Intense Quote"/>
    <w:basedOn w:val="a"/>
    <w:next w:val="a"/>
    <w:link w:val="Char3"/>
    <w:uiPriority w:val="30"/>
    <w:qFormat/>
    <w:rsid w:val="00AE5802"/>
    <w:pPr>
      <w:widowControl/>
      <w:pBdr>
        <w:top w:val="single" w:sz="4" w:space="10" w:color="4F81BD" w:themeColor="accent1"/>
        <w:left w:val="single" w:sz="4" w:space="10" w:color="4F81BD" w:themeColor="accent1"/>
      </w:pBdr>
      <w:spacing w:before="200" w:line="276" w:lineRule="auto"/>
      <w:ind w:left="1296" w:right="1152"/>
    </w:pPr>
    <w:rPr>
      <w:rFonts w:asciiTheme="minorHAnsi" w:eastAsiaTheme="minorEastAsia" w:hAnsiTheme="minorHAnsi" w:cstheme="minorBidi"/>
      <w:i/>
      <w:iCs/>
      <w:color w:val="4F81BD" w:themeColor="accent1"/>
      <w:kern w:val="0"/>
      <w:sz w:val="20"/>
      <w:szCs w:val="20"/>
      <w:lang w:eastAsia="en-US" w:bidi="en-US"/>
    </w:rPr>
  </w:style>
  <w:style w:type="character" w:customStyle="1" w:styleId="Char3">
    <w:name w:val="明显引用 Char"/>
    <w:basedOn w:val="a1"/>
    <w:link w:val="ac"/>
    <w:uiPriority w:val="30"/>
    <w:rsid w:val="00AE5802"/>
    <w:rPr>
      <w:i/>
      <w:iCs/>
      <w:color w:val="4F81BD" w:themeColor="accent1"/>
      <w:sz w:val="20"/>
      <w:szCs w:val="20"/>
    </w:rPr>
  </w:style>
  <w:style w:type="character" w:styleId="ad">
    <w:name w:val="Subtle Emphasis"/>
    <w:uiPriority w:val="19"/>
    <w:qFormat/>
    <w:rsid w:val="00AE5802"/>
    <w:rPr>
      <w:i/>
      <w:iCs/>
      <w:color w:val="243F60" w:themeColor="accent1" w:themeShade="7F"/>
    </w:rPr>
  </w:style>
  <w:style w:type="character" w:styleId="ae">
    <w:name w:val="Intense Emphasis"/>
    <w:uiPriority w:val="21"/>
    <w:qFormat/>
    <w:rsid w:val="00AE5802"/>
    <w:rPr>
      <w:b/>
      <w:bCs/>
      <w:caps/>
      <w:color w:val="243F60" w:themeColor="accent1" w:themeShade="7F"/>
      <w:spacing w:val="10"/>
    </w:rPr>
  </w:style>
  <w:style w:type="character" w:styleId="af">
    <w:name w:val="Subtle Reference"/>
    <w:uiPriority w:val="31"/>
    <w:qFormat/>
    <w:rsid w:val="00AE5802"/>
    <w:rPr>
      <w:b/>
      <w:bCs/>
      <w:color w:val="4F81BD" w:themeColor="accent1"/>
    </w:rPr>
  </w:style>
  <w:style w:type="character" w:styleId="af0">
    <w:name w:val="Intense Reference"/>
    <w:uiPriority w:val="32"/>
    <w:qFormat/>
    <w:rsid w:val="00AE5802"/>
    <w:rPr>
      <w:b/>
      <w:bCs/>
      <w:i/>
      <w:iCs/>
      <w:caps/>
      <w:color w:val="4F81BD" w:themeColor="accent1"/>
    </w:rPr>
  </w:style>
  <w:style w:type="character" w:styleId="af1">
    <w:name w:val="Book Title"/>
    <w:uiPriority w:val="33"/>
    <w:qFormat/>
    <w:rsid w:val="00AE5802"/>
    <w:rPr>
      <w:b/>
      <w:bCs/>
      <w:i/>
      <w:iCs/>
      <w:spacing w:val="9"/>
    </w:rPr>
  </w:style>
  <w:style w:type="paragraph" w:styleId="TOC">
    <w:name w:val="TOC Heading"/>
    <w:basedOn w:val="1"/>
    <w:next w:val="a"/>
    <w:uiPriority w:val="39"/>
    <w:semiHidden/>
    <w:unhideWhenUsed/>
    <w:qFormat/>
    <w:rsid w:val="00AE5802"/>
    <w:pPr>
      <w:outlineLvl w:val="9"/>
    </w:pPr>
  </w:style>
  <w:style w:type="paragraph" w:styleId="a0">
    <w:name w:val="Body Text"/>
    <w:basedOn w:val="a"/>
    <w:link w:val="Char4"/>
    <w:rsid w:val="004E1CF6"/>
    <w:pPr>
      <w:spacing w:after="120"/>
    </w:pPr>
    <w:rPr>
      <w:lang/>
    </w:rPr>
  </w:style>
  <w:style w:type="character" w:customStyle="1" w:styleId="Char4">
    <w:name w:val="正文文本 Char"/>
    <w:basedOn w:val="a1"/>
    <w:link w:val="a0"/>
    <w:rsid w:val="004E1CF6"/>
    <w:rPr>
      <w:rFonts w:ascii="Times New Roman" w:eastAsia="宋体" w:hAnsi="Times New Roman" w:cs="Times New Roman"/>
      <w:kern w:val="2"/>
      <w:sz w:val="21"/>
      <w:szCs w:val="24"/>
      <w:lang w:bidi="ar-SA"/>
    </w:rPr>
  </w:style>
  <w:style w:type="character" w:customStyle="1" w:styleId="copied">
    <w:name w:val="copied"/>
    <w:basedOn w:val="a1"/>
    <w:rsid w:val="004E1CF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936</Words>
  <Characters>5341</Characters>
  <Application>Microsoft Office Word</Application>
  <DocSecurity>0</DocSecurity>
  <Lines>44</Lines>
  <Paragraphs>12</Paragraphs>
  <ScaleCrop>false</ScaleCrop>
  <Company>Microsoft</Company>
  <LinksUpToDate>false</LinksUpToDate>
  <CharactersWithSpaces>6265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</cp:revision>
  <dcterms:created xsi:type="dcterms:W3CDTF">2016-05-06T02:37:00Z</dcterms:created>
  <dcterms:modified xsi:type="dcterms:W3CDTF">2016-05-06T02:38:00Z</dcterms:modified>
</cp:coreProperties>
</file>